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Academic &amp; Consulting Services — United Kingdom London</w:t>
      </w:r>
    </w:p>
    <w:p>
      <w:pPr>
        <w:pStyle w:val="BodyText"/>
      </w:pPr>
      <w:r>
        <w:t xml:space="preserve">Reference: QE-LON-2025-04782 | Issued in accordance with UK Commercial Standards</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QE-LON-2025-04782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c>
          <w:tcPr/>
          <w:p>
            <w:pPr>
              <w:pStyle w:val="Compact"/>
              <w:jc w:val="left"/>
            </w:pPr>
            <w:r>
              <w:t xml:space="preserve">Currency</w:t>
            </w:r>
          </w:p>
        </w:tc>
        <w:tc>
          <w:tcPr/>
          <w:p>
            <w:pPr>
              <w:pStyle w:val="Compact"/>
              <w:jc w:val="left"/>
            </w:pPr>
            <w:r>
              <w:t xml:space="preserve">British Pounds Sterling (GBP £)</w:t>
            </w:r>
          </w:p>
        </w:tc>
      </w:tr>
      <w:tr>
        <w:tc>
          <w:tcPr/>
          <w:p>
            <w:pPr>
              <w:pStyle w:val="Compact"/>
              <w:jc w:val="left"/>
            </w:pPr>
            <w:r>
              <w:t xml:space="preserve">Prepared By</w:t>
            </w:r>
          </w:p>
        </w:tc>
        <w:tc>
          <w:tcPr/>
          <w:p>
            <w:pPr>
              <w:pStyle w:val="Compact"/>
              <w:jc w:val="left"/>
            </w:pPr>
            <w:r>
              <w:t xml:space="preserve">Professor Eleanor M. Whitfield, PhD, FRS</w:t>
            </w:r>
          </w:p>
        </w:tc>
        <w:tc>
          <w:tcPr/>
          <w:p>
            <w:pPr>
              <w:pStyle w:val="Compact"/>
              <w:jc w:val="left"/>
            </w:pPr>
            <w:r>
              <w:t xml:space="preserve">Location</w:t>
            </w:r>
          </w:p>
        </w:tc>
        <w:tc>
          <w:tcPr/>
          <w:p>
            <w:pPr>
              <w:pStyle w:val="Compact"/>
              <w:jc w:val="left"/>
            </w:pPr>
            <w:r>
              <w:t xml:space="preserve">United Kingdom London, WC1H 0AJ</w:t>
            </w:r>
          </w:p>
        </w:tc>
      </w:tr>
      <w:tr>
        <w:tc>
          <w:tcPr/>
          <w:p>
            <w:pPr>
              <w:pStyle w:val="Compact"/>
              <w:jc w:val="left"/>
            </w:pPr>
            <w:r>
              <w:t xml:space="preserve">Prepared For</w:t>
            </w:r>
          </w:p>
        </w:tc>
        <w:tc>
          <w:tcPr/>
          <w:p>
            <w:pPr>
              <w:pStyle w:val="Compact"/>
              <w:jc w:val="left"/>
            </w:pPr>
            <w:r>
              <w:t xml:space="preserve">Meridian Research &amp; Development Group Ltd.</w:t>
            </w:r>
          </w:p>
        </w:tc>
        <w:tc>
          <w:tcPr/>
          <w:p>
            <w:pPr>
              <w:pStyle w:val="Compact"/>
              <w:jc w:val="left"/>
            </w:pPr>
            <w:r>
              <w:t xml:space="preserve">Client Ref.</w:t>
            </w:r>
          </w:p>
        </w:tc>
        <w:tc>
          <w:tcPr/>
          <w:p>
            <w:pPr>
              <w:pStyle w:val="Compact"/>
              <w:jc w:val="left"/>
            </w:pPr>
            <w:r>
              <w:t xml:space="preserve">MRDG-2025-ACQ-119</w:t>
            </w:r>
          </w:p>
        </w:tc>
      </w:tr>
    </w:tbl>
    <w:bookmarkStart w:id="21" w:name="introduction-and-scope-of-engagement"/>
    <w:p>
      <w:pPr>
        <w:pStyle w:val="Heading2"/>
      </w:pPr>
      <w:r>
        <w:t xml:space="preserve">1. Introduction and Scope of Engagement</w:t>
      </w:r>
    </w:p>
    <w:p>
      <w:pPr>
        <w:pStyle w:val="FirstParagraph"/>
      </w:pPr>
      <w:r>
        <w:t xml:space="preserve">This</w:t>
      </w:r>
      <w:r>
        <w:t xml:space="preserve"> </w:t>
      </w:r>
      <w:r>
        <w:t xml:space="preserve">Quotation Estimate</w:t>
      </w:r>
      <w:r>
        <w:t xml:space="preserve"> </w:t>
      </w:r>
      <w:r>
        <w:t xml:space="preserve">is formally issued by Professor Eleanor M. Whitfield, PhD, FRS, a distinguished academic and research consultant based in</w:t>
      </w:r>
      <w:r>
        <w:t xml:space="preserve"> </w:t>
      </w:r>
      <w:r>
        <w:t xml:space="preserve">United Kingdom London</w:t>
      </w:r>
      <w:r>
        <w:t xml:space="preserve">, in response to the Request for Proposal (RFP) submitted by Meridian Research &amp; Development Group Ltd. The purpose of this document is to provide a comprehensive, itemised financial estimate for the professional services to be rendered by the</w:t>
      </w:r>
      <w:r>
        <w:t xml:space="preserve"> </w:t>
      </w:r>
      <w:r>
        <w:t xml:space="preserve">Professor</w:t>
      </w:r>
      <w:r>
        <w:t xml:space="preserve"> </w:t>
      </w:r>
      <w:r>
        <w:t xml:space="preserve">over a twelve-month engagement period. All rates, deliverables, and conditions set forth herein are specific to the academic and consultancy framework operating within the United Kingdom London metropolitan area and are subject to the terms detailed in Section 6 of this Quotation Estimate.</w:t>
      </w:r>
    </w:p>
    <w:p>
      <w:pPr>
        <w:pStyle w:val="BodyText"/>
      </w:pPr>
      <w:r>
        <w:t xml:space="preserve">The</w:t>
      </w:r>
      <w:r>
        <w:t xml:space="preserve"> </w:t>
      </w:r>
      <w:r>
        <w:t xml:space="preserve">Professor</w:t>
      </w:r>
      <w:r>
        <w:t xml:space="preserve"> </w:t>
      </w:r>
      <w:r>
        <w:t xml:space="preserve">holds a Chair in Applied Computational Sciences at a leading London-based university and has over twenty-two years of experience in academic research, peer-reviewed publication, and industry consultancy. This Quotation Estimate reflects the</w:t>
      </w:r>
      <w:r>
        <w:t xml:space="preserve"> </w:t>
      </w:r>
      <w:r>
        <w:t xml:space="preserve">Professor</w:t>
      </w:r>
      <w:r>
        <w:t xml:space="preserve">'s availability, expertise, and the specific deliverables agreed upon in preliminary discussions held at the client's offices in the City of London.</w:t>
      </w:r>
    </w:p>
    <w:bookmarkEnd w:id="21"/>
    <w:bookmarkStart w:id="22" w:name="itemised-services-and-cost-breakdown"/>
    <w:p>
      <w:pPr>
        <w:pStyle w:val="Heading2"/>
      </w:pPr>
      <w:r>
        <w:t xml:space="preserve">2. Itemised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(GBP)</w:t>
            </w:r>
          </w:p>
        </w:tc>
        <w:tc>
          <w:tcPr/>
          <w:p>
            <w:pPr>
              <w:pStyle w:val="Compact"/>
              <w:jc w:val="left"/>
            </w:pPr>
            <w:r>
              <w:t xml:space="preserve">Total (GBP)</w:t>
            </w:r>
          </w:p>
        </w:tc>
        <w:tc>
          <w:tcPr/>
          <w:p>
            <w:pPr>
              <w:pStyle w:val="Compact"/>
              <w:jc w:val="left"/>
            </w:pPr>
            <w:r>
              <w:t xml:space="preserve">Notes</w:t>
            </w:r>
          </w:p>
        </w:tc>
      </w:tr>
      <w:tr>
        <w:tc>
          <w:tcPr/>
          <w:p>
            <w:pPr>
              <w:pStyle w:val="Compact"/>
              <w:jc w:val="left"/>
            </w:pPr>
            <w:r>
              <w:t xml:space="preserve">2.1</w:t>
            </w:r>
          </w:p>
        </w:tc>
        <w:tc>
          <w:tcPr/>
          <w:p>
            <w:pPr>
              <w:pStyle w:val="Compact"/>
              <w:jc w:val="left"/>
            </w:pPr>
            <w:r>
              <w:t xml:space="preserve">Strategic Research Consultation &amp; Advisory Board Membership. The Professor shall attend monthly advisory sessions, review research roadmaps, and provide written strategic guidance to the client's R&amp;D division.</w:t>
            </w:r>
          </w:p>
        </w:tc>
        <w:tc>
          <w:tcPr/>
          <w:p>
            <w:pPr>
              <w:pStyle w:val="Compact"/>
              <w:jc w:val="left"/>
            </w:pPr>
            <w:r>
              <w:t xml:space="preserve">12 months (monthly)</w:t>
            </w:r>
          </w:p>
        </w:tc>
        <w:tc>
          <w:tcPr/>
          <w:p>
            <w:pPr>
              <w:pStyle w:val="Compact"/>
              <w:jc w:val="left"/>
            </w:pPr>
            <w:r>
              <w:t xml:space="preserve">£2,400.00</w:t>
            </w:r>
          </w:p>
        </w:tc>
        <w:tc>
          <w:tcPr/>
          <w:p>
            <w:pPr>
              <w:pStyle w:val="Compact"/>
              <w:jc w:val="left"/>
            </w:pPr>
            <w:r>
              <w:t xml:space="preserve">£28,800.00</w:t>
            </w:r>
          </w:p>
        </w:tc>
        <w:tc>
          <w:tcPr/>
          <w:p>
            <w:pPr>
              <w:pStyle w:val="Compact"/>
              <w:jc w:val="left"/>
            </w:pPr>
            <w:r>
              <w:t xml:space="preserve">Includes travel within Greater London</w:t>
            </w:r>
          </w:p>
        </w:tc>
      </w:tr>
      <w:tr>
        <w:tc>
          <w:tcPr/>
          <w:p>
            <w:pPr>
              <w:pStyle w:val="Compact"/>
              <w:jc w:val="left"/>
            </w:pPr>
            <w:r>
              <w:t xml:space="preserve">2.2</w:t>
            </w:r>
          </w:p>
        </w:tc>
        <w:tc>
          <w:tcPr/>
          <w:p>
            <w:pPr>
              <w:pStyle w:val="Compact"/>
              <w:jc w:val="left"/>
            </w:pPr>
            <w:r>
              <w:t xml:space="preserve">Academic Paper Review &amp; Technical Due Diligence. The Professor will conduct in-depth technical reviews of up to eight (8) research manuscripts or patent applications per quarter, providing detailed written feedback and peer-review-grade assessments.</w:t>
            </w:r>
          </w:p>
        </w:tc>
        <w:tc>
          <w:tcPr/>
          <w:p>
            <w:pPr>
              <w:pStyle w:val="Compact"/>
              <w:jc w:val="left"/>
            </w:pPr>
            <w:r>
              <w:t xml:space="preserve">32 reviews (annual)</w:t>
            </w:r>
          </w:p>
        </w:tc>
        <w:tc>
          <w:tcPr/>
          <w:p>
            <w:pPr>
              <w:pStyle w:val="Compact"/>
              <w:jc w:val="left"/>
            </w:pPr>
            <w:r>
              <w:t xml:space="preserve">£650.00</w:t>
            </w:r>
          </w:p>
        </w:tc>
        <w:tc>
          <w:tcPr/>
          <w:p>
            <w:pPr>
              <w:pStyle w:val="Compact"/>
              <w:jc w:val="left"/>
            </w:pPr>
            <w:r>
              <w:t xml:space="preserve">£20,800.00</w:t>
            </w:r>
          </w:p>
        </w:tc>
        <w:tc>
          <w:tcPr/>
          <w:p>
            <w:pPr>
              <w:pStyle w:val="Compact"/>
              <w:jc w:val="left"/>
            </w:pPr>
            <w:r>
              <w:t xml:space="preserve">Turnaround: 10 working days per review</w:t>
            </w:r>
          </w:p>
        </w:tc>
      </w:tr>
      <w:tr>
        <w:tc>
          <w:tcPr/>
          <w:p>
            <w:pPr>
              <w:pStyle w:val="Compact"/>
              <w:jc w:val="left"/>
            </w:pPr>
            <w:r>
              <w:t xml:space="preserve">2.3</w:t>
            </w:r>
          </w:p>
        </w:tc>
        <w:tc>
          <w:tcPr/>
          <w:p>
            <w:pPr>
              <w:pStyle w:val="Compact"/>
              <w:jc w:val="left"/>
            </w:pPr>
            <w:r>
              <w:t xml:space="preserve">Executive Training &amp; Workshop Delivery. The Professor shall design and deliver four (4) half-day workshops for the client's senior engineering and research teams, covering advanced computational modelling, data ethics, and research methodology.</w:t>
            </w:r>
          </w:p>
        </w:tc>
        <w:tc>
          <w:tcPr/>
          <w:p>
            <w:pPr>
              <w:pStyle w:val="Compact"/>
              <w:jc w:val="left"/>
            </w:pPr>
            <w:r>
              <w:t xml:space="preserve">4 workshops × 4 hours</w:t>
            </w:r>
          </w:p>
        </w:tc>
        <w:tc>
          <w:tcPr/>
          <w:p>
            <w:pPr>
              <w:pStyle w:val="Compact"/>
              <w:jc w:val="left"/>
            </w:pPr>
            <w:r>
              <w:t xml:space="preserve">£1,850.00</w:t>
            </w:r>
          </w:p>
        </w:tc>
        <w:tc>
          <w:tcPr/>
          <w:p>
            <w:pPr>
              <w:pStyle w:val="Compact"/>
              <w:jc w:val="left"/>
            </w:pPr>
            <w:r>
              <w:t xml:space="preserve">£7,400.00</w:t>
            </w:r>
          </w:p>
        </w:tc>
        <w:tc>
          <w:tcPr/>
          <w:p>
            <w:pPr>
              <w:pStyle w:val="Compact"/>
              <w:jc w:val="left"/>
            </w:pPr>
            <w:r>
              <w:t xml:space="preserve">Venue in Central London; materials included</w:t>
            </w:r>
          </w:p>
        </w:tc>
      </w:tr>
      <w:tr>
        <w:tc>
          <w:tcPr/>
          <w:p>
            <w:pPr>
              <w:pStyle w:val="Compact"/>
              <w:jc w:val="left"/>
            </w:pPr>
            <w:r>
              <w:t xml:space="preserve">2.4</w:t>
            </w:r>
          </w:p>
        </w:tc>
        <w:tc>
          <w:tcPr/>
          <w:p>
            <w:pPr>
              <w:pStyle w:val="Compact"/>
              <w:jc w:val="left"/>
            </w:pPr>
            <w:r>
              <w:t xml:space="preserve">Co-Authorship &amp; Joint Publication Support. The Professor will co-author up to two (2) peer-reviewed journal articles with the client's research team, including drafting, revision, and submission to internationally recognised journals.</w:t>
            </w:r>
          </w:p>
        </w:tc>
        <w:tc>
          <w:tcPr/>
          <w:p>
            <w:pPr>
              <w:pStyle w:val="Compact"/>
              <w:jc w:val="left"/>
            </w:pPr>
            <w:r>
              <w:t xml:space="preserve">2 publications</w:t>
            </w:r>
          </w:p>
        </w:tc>
        <w:tc>
          <w:tcPr/>
          <w:p>
            <w:pPr>
              <w:pStyle w:val="Compact"/>
              <w:jc w:val="left"/>
            </w:pPr>
            <w:r>
              <w:t xml:space="preserve">£3,200.00</w:t>
            </w:r>
          </w:p>
        </w:tc>
        <w:tc>
          <w:tcPr/>
          <w:p>
            <w:pPr>
              <w:pStyle w:val="Compact"/>
              <w:jc w:val="left"/>
            </w:pPr>
            <w:r>
              <w:t xml:space="preserve">£6,400.00</w:t>
            </w:r>
          </w:p>
        </w:tc>
        <w:tc>
          <w:tcPr/>
          <w:p>
            <w:pPr>
              <w:pStyle w:val="Compact"/>
              <w:jc w:val="left"/>
            </w:pPr>
            <w:r>
              <w:t xml:space="preserve">Excludes journal publication fees</w:t>
            </w:r>
          </w:p>
        </w:tc>
      </w:tr>
      <w:tr>
        <w:tc>
          <w:tcPr/>
          <w:p>
            <w:pPr>
              <w:pStyle w:val="Compact"/>
              <w:jc w:val="left"/>
            </w:pPr>
            <w:r>
              <w:t xml:space="preserve">2.5</w:t>
            </w:r>
          </w:p>
        </w:tc>
        <w:tc>
          <w:tcPr/>
          <w:p>
            <w:pPr>
              <w:pStyle w:val="Compact"/>
              <w:jc w:val="left"/>
            </w:pPr>
            <w:r>
              <w:t xml:space="preserve">Ad-Hoc Technical Consultation (Hourly). Additional consultation beyond the scope of items 2.1–2.4, available by appointment at the Professor's London office or via secure video conference.</w:t>
            </w:r>
          </w:p>
        </w:tc>
        <w:tc>
          <w:tcPr/>
          <w:p>
            <w:pPr>
              <w:pStyle w:val="Compact"/>
              <w:jc w:val="left"/>
            </w:pPr>
            <w:r>
              <w:t xml:space="preserve">Up to 40 hours</w:t>
            </w:r>
          </w:p>
        </w:tc>
        <w:tc>
          <w:tcPr/>
          <w:p>
            <w:pPr>
              <w:pStyle w:val="Compact"/>
              <w:jc w:val="left"/>
            </w:pPr>
            <w:r>
              <w:t xml:space="preserve">£320.00</w:t>
            </w:r>
          </w:p>
        </w:tc>
        <w:tc>
          <w:tcPr/>
          <w:p>
            <w:pPr>
              <w:pStyle w:val="Compact"/>
              <w:jc w:val="left"/>
            </w:pPr>
            <w:r>
              <w:t xml:space="preserve">£12,800.00</w:t>
            </w:r>
          </w:p>
        </w:tc>
        <w:tc>
          <w:tcPr/>
          <w:p>
            <w:pPr>
              <w:pStyle w:val="Compact"/>
              <w:jc w:val="left"/>
            </w:pPr>
            <w:r>
              <w:t xml:space="preserve">Minimum 2-hour booking; 48 hrs notice</w:t>
            </w:r>
          </w:p>
        </w:tc>
      </w:tr>
      <w:tr>
        <w:tc>
          <w:tcPr/>
          <w:p>
            <w:pPr>
              <w:pStyle w:val="Compact"/>
              <w:jc w:val="left"/>
            </w:pPr>
            <w:r>
              <w:t xml:space="preserve">2.6</w:t>
            </w:r>
          </w:p>
        </w:tc>
        <w:tc>
          <w:tcPr/>
          <w:p>
            <w:pPr>
              <w:pStyle w:val="Compact"/>
              <w:jc w:val="left"/>
            </w:pPr>
            <w:r>
              <w:t xml:space="preserve">Conference Presentation &amp; Keynote Address. The Professor shall deliver one (1) keynote address at a client-sponsored industry conference held in United Kingdom London, including preparation, delivery, and a 30-minute Q&amp;A session.</w:t>
            </w:r>
          </w:p>
        </w:tc>
        <w:tc>
          <w:tcPr/>
          <w:p>
            <w:pPr>
              <w:pStyle w:val="Compact"/>
              <w:jc w:val="left"/>
            </w:pPr>
            <w:r>
              <w:t xml:space="preserve">1 event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Travel and accommodation within London included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2.1 – 2.6)</w:t>
            </w:r>
          </w:p>
        </w:tc>
        <w:tc>
          <w:tcPr/>
          <w:p>
            <w:pPr>
              <w:pStyle w:val="Compact"/>
              <w:jc w:val="right"/>
            </w:pPr>
            <w:r>
              <w:t xml:space="preserve">£80,700.00</w:t>
            </w:r>
          </w:p>
        </w:tc>
      </w:tr>
      <w:tr>
        <w:tc>
          <w:tcPr/>
          <w:p>
            <w:pPr>
              <w:pStyle w:val="Compact"/>
              <w:jc w:val="left"/>
            </w:pPr>
            <w:r>
              <w:t xml:space="preserve">VAT @ 20% (UK Standard Rate)</w:t>
            </w:r>
          </w:p>
        </w:tc>
        <w:tc>
          <w:tcPr/>
          <w:p>
            <w:pPr>
              <w:pStyle w:val="Compact"/>
              <w:jc w:val="right"/>
            </w:pPr>
            <w:r>
              <w:t xml:space="preserve">£16,140.00</w:t>
            </w:r>
          </w:p>
        </w:tc>
      </w:tr>
      <w:tr>
        <w:tc>
          <w:tcPr/>
          <w:p>
            <w:pPr>
              <w:pStyle w:val="Compact"/>
              <w:jc w:val="left"/>
            </w:pPr>
            <w:r>
              <w:t xml:space="preserve">Grand Total (Inclusive of VAT)</w:t>
            </w:r>
          </w:p>
        </w:tc>
        <w:tc>
          <w:tcPr/>
          <w:p>
            <w:pPr>
              <w:pStyle w:val="Compact"/>
              <w:jc w:val="right"/>
            </w:pPr>
            <w:r>
              <w:t xml:space="preserve">£96,840.00</w:t>
            </w:r>
          </w:p>
        </w:tc>
      </w:tr>
    </w:tbl>
    <w:p>
      <w:pPr>
        <w:pStyle w:val="BodyText"/>
      </w:pPr>
      <w:r>
        <w:rPr>
          <w:bCs/>
          <w:b/>
        </w:rPr>
        <w:t xml:space="preserve">Note:</w:t>
      </w:r>
      <w:r>
        <w:t xml:space="preserve"> </w:t>
      </w:r>
      <w:r>
        <w:t xml:space="preserve">This Quotation Estimate is prepared specifically for the United Kingdom London market and reflects prevailing academic consultancy rates as of June 2025. All figures are denominated in British Pounds Sterling. The Professor's rates are benchmarked against the Royal Society of Arts and the Higher Education Funding Council for England (HEFCE) guidance on external consultancy fees.</w:t>
      </w:r>
    </w:p>
    <w:bookmarkEnd w:id="22"/>
    <w:bookmarkStart w:id="23" w:name="payment-terms"/>
    <w:p>
      <w:pPr>
        <w:pStyle w:val="Heading2"/>
      </w:pPr>
      <w:r>
        <w:t xml:space="preserve">3. Payment Terms</w:t>
      </w:r>
    </w:p>
    <w:p>
      <w:pPr>
        <w:pStyle w:val="FirstParagraph"/>
      </w:pPr>
      <w:r>
        <w:t xml:space="preserve">Payment for services rendered under this Quotation Estimate shall be made by direct bank transfer (BACS) to the account details provided by the Professor's administrative office in London. Invoices will be issued monthly in arrears. The client agrees to settle all invoices within thirty (30) calendar days of the invoice date. Late payments shall attract interest at the rate of 4% per annum above the Bank of England base rate, in accordance with the Late Payment of Commercial Debts (Interest) Act 1998, as applicable in United Kingdom London commercial practice.</w:t>
      </w:r>
    </w:p>
    <w:bookmarkEnd w:id="23"/>
    <w:bookmarkStart w:id="24" w:name="deliverables-and-acceptance"/>
    <w:p>
      <w:pPr>
        <w:pStyle w:val="Heading2"/>
      </w:pPr>
      <w:r>
        <w:t xml:space="preserve">4. Deliverables and Acceptance</w:t>
      </w:r>
    </w:p>
    <w:p>
      <w:pPr>
        <w:pStyle w:val="FirstParagraph"/>
      </w:pPr>
      <w:r>
        <w:t xml:space="preserve">All written deliverables, including research reviews, strategic reports, and co-authored manuscripts, shall be provided in PDF and editable Word format. The client shall have fourteen (14) working days to review and accept each deliverable. Failure to provide written objection within this period shall constitute deemed acceptance. The Professor reserves the right to withhold final publication of co-authored works until all contractual obligations, including payment, have been satisfied.</w:t>
      </w:r>
    </w:p>
    <w:bookmarkEnd w:id="24"/>
    <w:bookmarkStart w:id="25" w:name="X6d3307a7ddfa67e1099f7e91d019266e60a152a"/>
    <w:p>
      <w:pPr>
        <w:pStyle w:val="Heading2"/>
      </w:pPr>
      <w:r>
        <w:t xml:space="preserve">5. Confidentiality and Intellectual Property</w:t>
      </w:r>
    </w:p>
    <w:p>
      <w:pPr>
        <w:pStyle w:val="FirstParagraph"/>
      </w:pPr>
      <w:r>
        <w:t xml:space="preserve">The Professor undertakes to treat all proprietary information disclosed by the client in strict confidence, in accordance with the UK Data Protection Act 2018 and the UK GDPR. All intellectual property arising from jointly authored publications shall be shared equally between the Professor and the client, as stipulated in a separate Intellectual Property Agreement to be executed prior to the commencement of services. The Professor's pre-existing academic work, methodologies, and frameworks remain the sole property of the Professor.</w:t>
      </w:r>
    </w:p>
    <w:bookmarkEnd w:id="25"/>
    <w:bookmarkStart w:id="26" w:name="X985eb999f0cfcda5f1af1a675bf0b7c2e0a6c64"/>
    <w:p>
      <w:pPr>
        <w:pStyle w:val="Heading2"/>
      </w:pPr>
      <w:r>
        <w:t xml:space="preserve">6. Terms and Conditions of This Quotation Estimate</w:t>
      </w:r>
    </w:p>
    <w:p>
      <w:pPr>
        <w:numPr>
          <w:ilvl w:val="0"/>
          <w:numId w:val="1001"/>
        </w:numPr>
        <w:pStyle w:val="Compact"/>
      </w:pPr>
      <w:r>
        <w:t xml:space="preserve">This Quotation Estimate is valid for a period of ninety (90) days from the date of issue. Thereafter, rates and availability are subject to reconfirmation by the Professor.</w:t>
      </w:r>
    </w:p>
    <w:p>
      <w:pPr>
        <w:numPr>
          <w:ilvl w:val="0"/>
          <w:numId w:val="1001"/>
        </w:numPr>
        <w:pStyle w:val="Compact"/>
      </w:pPr>
      <w:r>
        <w:t xml:space="preserve">This Quotation Estimate does not constitute a binding contract until a formal Service Agreement is executed by both parties in United Kingdom London.</w:t>
      </w:r>
    </w:p>
    <w:p>
      <w:pPr>
        <w:numPr>
          <w:ilvl w:val="0"/>
          <w:numId w:val="1001"/>
        </w:numPr>
        <w:pStyle w:val="Compact"/>
      </w:pPr>
      <w:r>
        <w:t xml:space="preserve">The Professor reserves the right to decline or modify any element of this Quotation Estimate if circumstances materially change, including but not limited to changes in university sabbatical status or regulatory requirements imposed by the UK Higher Education sector.</w:t>
      </w:r>
    </w:p>
    <w:p>
      <w:pPr>
        <w:numPr>
          <w:ilvl w:val="0"/>
          <w:numId w:val="1001"/>
        </w:numPr>
        <w:pStyle w:val="Compact"/>
      </w:pPr>
      <w:r>
        <w:t xml:space="preserve">All services shall be performed in a professional and workmanlike manner, consistent with the standards expected of a Fellow of the Royal Society practising in the United Kingdom London academic and professional community.</w:t>
      </w:r>
    </w:p>
    <w:p>
      <w:pPr>
        <w:numPr>
          <w:ilvl w:val="0"/>
          <w:numId w:val="1001"/>
        </w:numPr>
        <w:pStyle w:val="Compact"/>
      </w:pPr>
      <w:r>
        <w:t xml:space="preserve">Force majeure events, including but not limited to public health emergencies, strikes, or governmental restrictions affecting the London area, shall suspend obligations under this Quotation Estimate without penalty to either party.</w:t>
      </w:r>
    </w:p>
    <w:p>
      <w:pPr>
        <w:numPr>
          <w:ilvl w:val="0"/>
          <w:numId w:val="1001"/>
        </w:numPr>
        <w:pStyle w:val="Compact"/>
      </w:pPr>
      <w:r>
        <w:t xml:space="preserve">Governing law: The laws of England and Wales. Jurisdiction: The courts of United Kingdom London.</w:t>
      </w:r>
    </w:p>
    <w:p>
      <w:pPr>
        <w:numPr>
          <w:ilvl w:val="0"/>
          <w:numId w:val="1001"/>
        </w:numPr>
        <w:pStyle w:val="Compact"/>
      </w:pPr>
      <w:r>
        <w:t xml:space="preserve">This Quotation Estimate is issued in duplicate. The original is retained by the Professor's office; the copy is provided to the client for their records.</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that they have read, understood, and agree to the terms set forth in this Quotation Estimate. This document, once countersigned, shall serve as the basis for the formal Service Agreement to be drafted by the client's legal counsel in United Kingdom London.</w:t>
      </w:r>
    </w:p>
    <w:p>
      <w:pPr>
        <w:pStyle w:val="BodyText"/>
      </w:pPr>
      <w:r>
        <w:rPr>
          <w:bCs/>
          <w:b/>
        </w:rPr>
        <w:t xml:space="preserve">For and on behalf of the Professor:</w:t>
      </w:r>
    </w:p>
    <w:p>
      <w:pPr>
        <w:pStyle w:val="BodyText"/>
      </w:pPr>
      <w:r>
        <w:t xml:space="preserve">Professor Eleanor M. Whitfield, PhD, FRS</w:t>
      </w:r>
    </w:p>
    <w:p>
      <w:pPr>
        <w:pStyle w:val="BodyText"/>
      </w:pPr>
      <w:r>
        <w:t xml:space="preserve">Chair in Applied Computational Sciences</w:t>
      </w:r>
    </w:p>
    <w:p>
      <w:pPr>
        <w:pStyle w:val="BodyText"/>
      </w:pPr>
      <w:r>
        <w:t xml:space="preserve">London, United Kingdom</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Client:</w:t>
      </w:r>
    </w:p>
    <w:p>
      <w:pPr>
        <w:pStyle w:val="BodyText"/>
      </w:pPr>
      <w:r>
        <w:t xml:space="preserve">Meridian Research &amp; Development Group Ltd.</w:t>
      </w:r>
    </w:p>
    <w:p>
      <w:pPr>
        <w:pStyle w:val="BodyText"/>
      </w:pPr>
      <w:r>
        <w:t xml:space="preserve">Authorised Signatory</w:t>
      </w:r>
    </w:p>
    <w:p>
      <w:pPr>
        <w:pStyle w:val="BodyText"/>
      </w:pPr>
      <w:r>
        <w:t xml:space="preserve">London, United Kingdom</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QE-LON-2025-04782 | Professor Eleanor M. Whitfield, PhD, FRS | United Kingdom London, WC1H 0AJ</w:t>
      </w:r>
    </w:p>
    <w:p>
      <w:pPr>
        <w:pStyle w:val="BodyText"/>
      </w:pPr>
      <w:r>
        <w:t xml:space="preserve">This document is confidential and intended solely for the named recipient. Unauthorised reproduction or distribution is prohibited under UK copyright law.</w:t>
      </w:r>
    </w:p>
    <w:p>
      <w:pPr>
        <w:pStyle w:val="BodyText"/>
      </w:pPr>
      <w:r>
        <w:t xml:space="preserve">© 2025 Professor E.M. Whitfield. All rights reserved. Registered in England &amp; Wales.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United Kingdom London</dc:title>
  <dc:creator/>
  <dc:language>en-GB</dc:language>
  <cp:keywords/>
  <dcterms:created xsi:type="dcterms:W3CDTF">2026-10-10T04:25:41Z</dcterms:created>
  <dcterms:modified xsi:type="dcterms:W3CDTF">2026-10-10T04:25:41Z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