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1" w:name="quotation-estimate"/>
    <w:p>
      <w:pPr>
        <w:pStyle w:val="Heading1"/>
      </w:pPr>
      <w:r>
        <w:t xml:space="preserve">QUOTATION ESTIMATE</w:t>
      </w:r>
    </w:p>
    <w:bookmarkStart w:id="20" w:name="X0e150d7ef8c75451568f2307de1e451967ea47b"/>
    <w:p>
      <w:pPr>
        <w:pStyle w:val="Heading2"/>
      </w:pPr>
      <w:r>
        <w:t xml:space="preserve">Professional Academic Services — Professor Engagement</w:t>
      </w:r>
    </w:p>
    <w:p>
      <w:pPr>
        <w:pStyle w:val="FirstParagraph"/>
      </w:pPr>
      <w:r>
        <w:t xml:space="preserve">Universidad de los Andes — Campus Caracas, Venezuela</w:t>
      </w:r>
    </w:p>
    <w:bookmarkEnd w:id="20"/>
    <w:bookmarkEnd w:id="21"/>
    <w:p>
      <w:pPr>
        <w:pStyle w:val="BodyText"/>
      </w:pPr>
      <w:r>
        <w:rPr>
          <w:bCs/>
          <w:b/>
        </w:rPr>
        <w:t xml:space="preserve">Quotation Estimate No.:</w:t>
      </w:r>
      <w:r>
        <w:t xml:space="preserve"> </w:t>
      </w:r>
      <w:r>
        <w:t xml:space="preserve">QE-VC-2025-0478</w:t>
      </w:r>
      <w:r>
        <w:br/>
      </w:r>
      <w:r>
        <w:rPr>
          <w:bCs/>
          <w:b/>
        </w:rPr>
        <w:t xml:space="preserve">Date of Issue:</w:t>
      </w:r>
      <w:r>
        <w:t xml:space="preserve"> </w:t>
      </w:r>
      <w:r>
        <w:t xml:space="preserve">June 12, 2025</w:t>
      </w:r>
      <w:r>
        <w:br/>
      </w:r>
      <w:r>
        <w:rPr>
          <w:bCs/>
          <w:b/>
        </w:rPr>
        <w:t xml:space="preserve">Validity Period:</w:t>
      </w:r>
      <w:r>
        <w:t xml:space="preserve"> </w:t>
      </w:r>
      <w:r>
        <w:t xml:space="preserve">30 calendar days from date of issue</w:t>
      </w:r>
    </w:p>
    <w:p>
      <w:pPr>
        <w:pStyle w:val="BodyText"/>
      </w:pPr>
      <w:r>
        <w:rPr>
          <w:bCs/>
          <w:b/>
        </w:rPr>
        <w:t xml:space="preserve">Prepared For:</w:t>
      </w:r>
      <w:r>
        <w:br/>
      </w:r>
      <w:r>
        <w:t xml:space="preserve">Dr. María Elena Sánchez</w:t>
      </w:r>
      <w:r>
        <w:br/>
      </w:r>
      <w:r>
        <w:t xml:space="preserve">Dean, Faculty of Sciences</w:t>
      </w:r>
      <w:r>
        <w:br/>
      </w:r>
      <w:r>
        <w:t xml:space="preserve">Universidad de los Andes</w:t>
      </w:r>
      <w:r>
        <w:br/>
      </w:r>
      <w:r>
        <w:t xml:space="preserve">Av. Francisco de Miranda, Chacao</w:t>
      </w:r>
      <w:r>
        <w:br/>
      </w:r>
      <w:r>
        <w:t xml:space="preserve">Caracas, Venezuela</w:t>
      </w:r>
    </w:p>
    <w:p>
      <w:pPr>
        <w:pStyle w:val="BodyText"/>
      </w:pPr>
      <w:r>
        <w:t xml:space="preserve">1. SCOPE OF SERVICES — PROFESSOR ENGAGEMENT</w:t>
      </w:r>
    </w:p>
    <w:p>
      <w:pPr>
        <w:pStyle w:val="BodyText"/>
      </w:pPr>
      <w:r>
        <w:t xml:space="preserve">This</w:t>
      </w:r>
      <w:r>
        <w:t xml:space="preserve"> </w:t>
      </w:r>
      <w:r>
        <w:t xml:space="preserve">Quotation Estimate</w:t>
      </w:r>
      <w:r>
        <w:t xml:space="preserve"> </w:t>
      </w:r>
      <w:r>
        <w:t xml:space="preserve">is issued in response to the formal request submitted by the Universidad de los Andes, Caracas, Venezuela, for the professional engagement of a</w:t>
      </w:r>
      <w:r>
        <w:t xml:space="preserve"> </w:t>
      </w:r>
      <w:r>
        <w:t xml:space="preserve">Professor</w:t>
      </w:r>
      <w:r>
        <w:t xml:space="preserve"> </w:t>
      </w:r>
      <w:r>
        <w:t xml:space="preserve">of Applied Mathematics and Computational Sciences. The</w:t>
      </w:r>
      <w:r>
        <w:t xml:space="preserve"> </w:t>
      </w:r>
      <w:r>
        <w:t xml:space="preserve">Professor</w:t>
      </w:r>
      <w:r>
        <w:t xml:space="preserve"> </w:t>
      </w:r>
      <w:r>
        <w:t xml:space="preserve">will be responsible for delivering advanced coursework, supervising doctoral research, and leading interdisciplinary research projects within the academic framework of the institution located in</w:t>
      </w:r>
      <w:r>
        <w:t xml:space="preserve"> </w:t>
      </w:r>
      <w:r>
        <w:t xml:space="preserve">Venezuela Caracas</w:t>
      </w:r>
      <w:r>
        <w:t xml:space="preserve">. This</w:t>
      </w:r>
      <w:r>
        <w:t xml:space="preserve"> </w:t>
      </w:r>
      <w:r>
        <w:t xml:space="preserve">Quotation Estimate</w:t>
      </w:r>
      <w:r>
        <w:t xml:space="preserve"> </w:t>
      </w:r>
      <w:r>
        <w:t xml:space="preserve">outlines all costs, deliverables, and conditions associated with the proposed</w:t>
      </w:r>
      <w:r>
        <w:t xml:space="preserve"> </w:t>
      </w:r>
      <w:r>
        <w:t xml:space="preserve">Professor</w:t>
      </w:r>
      <w:r>
        <w:t xml:space="preserve"> </w:t>
      </w:r>
      <w:r>
        <w:t xml:space="preserve">engagement for the 2025–2026 academic year.</w:t>
      </w:r>
    </w:p>
    <w:p>
      <w:pPr>
        <w:pStyle w:val="BodyText"/>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academic salary for the</w:t>
            </w:r>
            <w:r>
              <w:t xml:space="preserve"> </w:t>
            </w:r>
            <w:r>
              <w:t xml:space="preserve">Professor</w:t>
            </w:r>
            <w:r>
              <w:t xml:space="preserve"> </w:t>
            </w:r>
            <w:r>
              <w:t xml:space="preserve">of Applied Mathematics, including preparation of lecture materials, delivery of 12 contact hours per week, and office hours for student consultation at the Caracas campus.</w:t>
            </w:r>
          </w:p>
        </w:tc>
        <w:tc>
          <w:tcPr/>
          <w:p>
            <w:pPr>
              <w:pStyle w:val="Compact"/>
              <w:jc w:val="left"/>
            </w:pPr>
            <w:r>
              <w:t xml:space="preserve">1</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Doctoral supervision fee — The</w:t>
            </w:r>
            <w:r>
              <w:t xml:space="preserve"> </w:t>
            </w:r>
            <w:r>
              <w:t xml:space="preserve">Professor</w:t>
            </w:r>
            <w:r>
              <w:t xml:space="preserve"> </w:t>
            </w:r>
            <w:r>
              <w:t xml:space="preserve">will supervise a minimum of four (4) doctoral candidates, providing bi-weekly one-on-one meetings, thesis review, and guidance on research methodology.</w:t>
            </w:r>
          </w:p>
        </w:tc>
        <w:tc>
          <w:tcPr/>
          <w:p>
            <w:pPr>
              <w:pStyle w:val="Compact"/>
              <w:jc w:val="left"/>
            </w:pPr>
            <w:r>
              <w:t xml:space="preserve">4</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3</w:t>
            </w:r>
          </w:p>
        </w:tc>
        <w:tc>
          <w:tcPr/>
          <w:p>
            <w:pPr>
              <w:pStyle w:val="Compact"/>
              <w:jc w:val="left"/>
            </w:pPr>
            <w:r>
              <w:t xml:space="preserve">Research project leadership — The</w:t>
            </w:r>
            <w:r>
              <w:t xml:space="preserve"> </w:t>
            </w:r>
            <w:r>
              <w:t xml:space="preserve">Professor</w:t>
            </w:r>
            <w:r>
              <w:t xml:space="preserve"> </w:t>
            </w:r>
            <w:r>
              <w:t xml:space="preserve">will lead the "Computational Modeling for Sustainable Development in Venezuela" initiative, including grant writing, team coordination, and publication of at least two peer-reviewed articles per semester.</w:t>
            </w:r>
          </w:p>
        </w:tc>
        <w:tc>
          <w:tcPr/>
          <w:p>
            <w:pPr>
              <w:pStyle w:val="Compact"/>
              <w:jc w:val="left"/>
            </w:pPr>
            <w:r>
              <w:t xml:space="preserve">1</w:t>
            </w:r>
          </w:p>
        </w:tc>
        <w:tc>
          <w:tcPr/>
          <w:p>
            <w:pPr>
              <w:pStyle w:val="Compact"/>
              <w:jc w:val="left"/>
            </w:pPr>
            <w:r>
              <w:t xml:space="preserve">10</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Curriculum development — Design and implementation of two new graduate-level courses in Numerical Analysis and Data Science, aligned with the academic standards of institutions in</w:t>
            </w:r>
            <w:r>
              <w:t xml:space="preserve"> </w:t>
            </w:r>
            <w:r>
              <w:t xml:space="preserve">Venezuela Caracas</w:t>
            </w:r>
            <w:r>
              <w:t xml:space="preserve"> </w:t>
            </w:r>
            <w:r>
              <w:t xml:space="preserve">and international accreditation requirements.</w:t>
            </w:r>
          </w:p>
        </w:tc>
        <w:tc>
          <w:tcPr/>
          <w:p>
            <w:pPr>
              <w:pStyle w:val="Compact"/>
              <w:jc w:val="left"/>
            </w:pPr>
            <w:r>
              <w:t xml:space="preserve">2</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Conference and academic representation — The</w:t>
            </w:r>
            <w:r>
              <w:t xml:space="preserve"> </w:t>
            </w:r>
            <w:r>
              <w:t xml:space="preserve">Professor</w:t>
            </w:r>
            <w:r>
              <w:t xml:space="preserve"> </w:t>
            </w:r>
            <w:r>
              <w:t xml:space="preserve">will represent the university at a minimum of two (2) international academic conferences, presenting research findings and establishing collaborative partnerships.</w:t>
            </w:r>
          </w:p>
        </w:tc>
        <w:tc>
          <w:tcPr/>
          <w:p>
            <w:pPr>
              <w:pStyle w:val="Compact"/>
              <w:jc w:val="left"/>
            </w:pPr>
            <w:r>
              <w:t xml:space="preserve">2</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Relocation and accommodation allowance — One-time payment to cover the</w:t>
            </w:r>
            <w:r>
              <w:t xml:space="preserve"> </w:t>
            </w:r>
            <w:r>
              <w:t xml:space="preserve">Professor</w:t>
            </w:r>
            <w:r>
              <w:t xml:space="preserve">'s relocation to</w:t>
            </w:r>
            <w:r>
              <w:t xml:space="preserve"> </w:t>
            </w:r>
            <w:r>
              <w:t xml:space="preserve">Venezuela Caracas</w:t>
            </w:r>
            <w:r>
              <w:t xml:space="preserve">, including airfare, temporary housing for the first 90 days, and local registration fees.</w:t>
            </w:r>
          </w:p>
        </w:tc>
        <w:tc>
          <w:tcPr/>
          <w:p>
            <w:pPr>
              <w:pStyle w:val="Compact"/>
              <w:jc w:val="left"/>
            </w:pPr>
            <w:r>
              <w:t xml:space="preserve">1</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Health insurance and professional liability coverage — Comprehensive medical insurance for the</w:t>
            </w:r>
            <w:r>
              <w:t xml:space="preserve"> </w:t>
            </w:r>
            <w:r>
              <w:t xml:space="preserve">Professor</w:t>
            </w:r>
            <w:r>
              <w:t xml:space="preserve"> </w:t>
            </w:r>
            <w:r>
              <w:t xml:space="preserve">and dependents, valid throughout the engagement period in</w:t>
            </w:r>
            <w:r>
              <w:t xml:space="preserve"> </w:t>
            </w:r>
            <w:r>
              <w:t xml:space="preserve">Venezuela Caracas</w:t>
            </w:r>
            <w:r>
              <w:t xml:space="preserve">.</w:t>
            </w:r>
          </w:p>
        </w:tc>
        <w:tc>
          <w:tcPr/>
          <w:p>
            <w:pPr>
              <w:pStyle w:val="Compact"/>
              <w:jc w:val="left"/>
            </w:pPr>
            <w:r>
              <w:t xml:space="preserve">1</w:t>
            </w:r>
          </w:p>
        </w:tc>
        <w:tc>
          <w:tcPr/>
          <w:p>
            <w:pPr>
              <w:pStyle w:val="Compact"/>
              <w:jc w:val="left"/>
            </w:pPr>
            <w:r>
              <w:t xml:space="preserve">10</w:t>
            </w:r>
          </w:p>
        </w:tc>
        <w:tc>
          <w:tcPr/>
          <w:p>
            <w:pPr>
              <w:pStyle w:val="Compact"/>
              <w:jc w:val="left"/>
            </w:pPr>
            <w:r>
              <w:t xml:space="preserve">420.00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Administrative and institutional support — Provision of a dedicated office, laboratory access, research assistant (one FTE), and administrative coordination for the</w:t>
            </w:r>
            <w:r>
              <w:t xml:space="preserve"> </w:t>
            </w:r>
            <w:r>
              <w:t xml:space="preserve">Professor</w:t>
            </w:r>
            <w:r>
              <w:t xml:space="preserve">'s academic activities.</w:t>
            </w:r>
          </w:p>
        </w:tc>
        <w:tc>
          <w:tcPr/>
          <w:p>
            <w:pPr>
              <w:pStyle w:val="Compact"/>
              <w:jc w:val="left"/>
            </w:pPr>
            <w:r>
              <w:t xml:space="preserve">1</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118,100.00</w:t>
            </w:r>
          </w:p>
        </w:tc>
      </w:tr>
      <w:tr>
        <w:tc>
          <w:tcPr>
            <w:gridSpan w:val="5"/>
          </w:tcPr>
          <w:p>
            <w:pPr>
              <w:pStyle w:val="Compact"/>
              <w:jc w:val="right"/>
            </w:pPr>
            <w:r>
              <w:t xml:space="preserve">Applicable Taxes and Regulatory Fees (Venezuelan National Tax Administration — SENIAT)</w:t>
            </w:r>
          </w:p>
        </w:tc>
        <w:tc>
          <w:tcPr/>
          <w:p>
            <w:pPr>
              <w:pStyle w:val="Compact"/>
              <w:jc w:val="left"/>
            </w:pPr>
            <w:r>
              <w:t xml:space="preserve">11,810.00</w:t>
            </w:r>
          </w:p>
        </w:tc>
      </w:tr>
      <w:tr>
        <w:tc>
          <w:tcPr>
            <w:gridSpan w:val="5"/>
          </w:tcPr>
          <w:p>
            <w:pPr>
              <w:pStyle w:val="Compact"/>
              <w:jc w:val="right"/>
            </w:pPr>
            <w:r>
              <w:t xml:space="preserve">GRAND TOTAL (USD)</w:t>
            </w:r>
          </w:p>
        </w:tc>
        <w:tc>
          <w:tcPr/>
          <w:p>
            <w:pPr>
              <w:pStyle w:val="Compact"/>
              <w:jc w:val="left"/>
            </w:pPr>
            <w:r>
              <w:t xml:space="preserve">129,910.00</w:t>
            </w:r>
          </w:p>
        </w:tc>
      </w:tr>
    </w:tbl>
    <w:p>
      <w:pPr>
        <w:pStyle w:val="BodyText"/>
      </w:pPr>
      <w:r>
        <w:t xml:space="preserve">3. TERMS AND CONDITIONS</w:t>
      </w:r>
    </w:p>
    <w:p>
      <w:pPr>
        <w:pStyle w:val="BodyText"/>
      </w:pPr>
      <w:r>
        <w:rPr>
          <w:bCs/>
          <w:b/>
        </w:rPr>
        <w:t xml:space="preserve">3.1</w:t>
      </w:r>
      <w:r>
        <w:t xml:space="preserve"> </w:t>
      </w:r>
      <w:r>
        <w:t xml:space="preserve">This</w:t>
      </w:r>
      <w:r>
        <w:t xml:space="preserve"> </w:t>
      </w:r>
      <w:r>
        <w:t xml:space="preserve">Quotation Estimate</w:t>
      </w:r>
      <w:r>
        <w:t xml:space="preserve"> </w:t>
      </w:r>
      <w:r>
        <w:t xml:space="preserve">is valid for thirty (30) calendar days from the date of issue. Beyond this period, all pricing and terms are subject to revision based on prevailing economic conditions in</w:t>
      </w:r>
      <w:r>
        <w:t xml:space="preserve"> </w:t>
      </w:r>
      <w:r>
        <w:t xml:space="preserve">Venezuela Caracas</w:t>
      </w:r>
      <w:r>
        <w:t xml:space="preserve">, including currency exchange rate fluctuations and inflation adjustments as determined by the Central Bank of Venezuela.</w:t>
      </w:r>
    </w:p>
    <w:p>
      <w:pPr>
        <w:pStyle w:val="BodyText"/>
      </w:pPr>
      <w:r>
        <w:rPr>
          <w:bCs/>
          <w:b/>
        </w:rPr>
        <w:t xml:space="preserve">3.2</w:t>
      </w:r>
      <w:r>
        <w:t xml:space="preserve"> </w:t>
      </w:r>
      <w:r>
        <w:t xml:space="preserve">The</w:t>
      </w:r>
      <w:r>
        <w:t xml:space="preserve"> </w:t>
      </w:r>
      <w:r>
        <w:t xml:space="preserve">Professor</w:t>
      </w:r>
      <w:r>
        <w:t xml:space="preserve"> </w:t>
      </w:r>
      <w:r>
        <w:t xml:space="preserve">engagement is contingent upon the successful completion of a formal interview process, verification of academic credentials, and approval by the Universidad de los Andes Academic Senate. The</w:t>
      </w:r>
      <w:r>
        <w:t xml:space="preserve"> </w:t>
      </w:r>
      <w:r>
        <w:t xml:space="preserve">Professor</w:t>
      </w:r>
      <w:r>
        <w:t xml:space="preserve"> </w:t>
      </w:r>
      <w:r>
        <w:t xml:space="preserve">must hold a minimum of a Ph.D. in a relevant field and possess at least five (5) years of post-doctoral teaching or research experience.</w:t>
      </w:r>
    </w:p>
    <w:p>
      <w:pPr>
        <w:pStyle w:val="BodyText"/>
      </w:pPr>
      <w:r>
        <w:rPr>
          <w:bCs/>
          <w:b/>
        </w:rPr>
        <w:t xml:space="preserve">3.3</w:t>
      </w:r>
      <w:r>
        <w:t xml:space="preserve"> </w:t>
      </w:r>
      <w:r>
        <w:t xml:space="preserve">Payment terms: 30% of the total amount shall be due upon execution of the employment contract; the remaining 70% shall be disbursed in ten (10) equal monthly installments, aligned with the Venezuelan academic calendar. All payments shall be processed in US Dollars (USD) through the designated institutional bank account in Caracas, subject to the foreign exchange regulations of the Banco Central de Venezuela.</w:t>
      </w:r>
    </w:p>
    <w:p>
      <w:pPr>
        <w:pStyle w:val="BodyText"/>
      </w:pPr>
      <w:r>
        <w:rPr>
          <w:bCs/>
          <w:b/>
        </w:rPr>
        <w:t xml:space="preserve">3.4</w:t>
      </w:r>
      <w:r>
        <w:t xml:space="preserve"> </w:t>
      </w:r>
      <w:r>
        <w:t xml:space="preserve">The</w:t>
      </w:r>
      <w:r>
        <w:t xml:space="preserve"> </w:t>
      </w:r>
      <w:r>
        <w:t xml:space="preserve">Professor</w:t>
      </w:r>
      <w:r>
        <w:t xml:space="preserve"> </w:t>
      </w:r>
      <w:r>
        <w:t xml:space="preserve">shall be entitled to a minimum of four (4) weeks of paid academic leave per year, in addition to public holidays recognized in the state of Miranda and the federal district of</w:t>
      </w:r>
      <w:r>
        <w:t xml:space="preserve"> </w:t>
      </w:r>
      <w:r>
        <w:t xml:space="preserve">Venezuela Caracas</w:t>
      </w:r>
      <w:r>
        <w:t xml:space="preserve">.</w:t>
      </w:r>
    </w:p>
    <w:p>
      <w:pPr>
        <w:pStyle w:val="BodyText"/>
      </w:pPr>
      <w:r>
        <w:rPr>
          <w:bCs/>
          <w:b/>
        </w:rPr>
        <w:t xml:space="preserve">3.5</w:t>
      </w:r>
      <w:r>
        <w:t xml:space="preserve"> </w:t>
      </w:r>
      <w:r>
        <w:t xml:space="preserve">Intellectual property generated by the</w:t>
      </w:r>
      <w:r>
        <w:t xml:space="preserve"> </w:t>
      </w:r>
      <w:r>
        <w:t xml:space="preserve">Professor</w:t>
      </w:r>
      <w:r>
        <w:t xml:space="preserve"> </w:t>
      </w:r>
      <w:r>
        <w:t xml:space="preserve">during the course of this engagement shall be jointly owned by the</w:t>
      </w:r>
      <w:r>
        <w:t xml:space="preserve"> </w:t>
      </w:r>
      <w:r>
        <w:t xml:space="preserve">Professor</w:t>
      </w:r>
      <w:r>
        <w:t xml:space="preserve"> </w:t>
      </w:r>
      <w:r>
        <w:t xml:space="preserve">and the Universidad de los Andes, as stipulated in the institutional research policy.</w:t>
      </w:r>
    </w:p>
    <w:p>
      <w:pPr>
        <w:pStyle w:val="BodyText"/>
      </w:pPr>
      <w:r>
        <w:rPr>
          <w:bCs/>
          <w:b/>
        </w:rPr>
        <w:t xml:space="preserve">3.6</w:t>
      </w:r>
      <w:r>
        <w:t xml:space="preserve"> </w:t>
      </w:r>
      <w:r>
        <w:t xml:space="preserve">This</w:t>
      </w:r>
      <w:r>
        <w:t xml:space="preserve"> </w:t>
      </w:r>
      <w:r>
        <w:t xml:space="preserve">Quotation Estimate</w:t>
      </w:r>
      <w:r>
        <w:t xml:space="preserve"> </w:t>
      </w:r>
      <w:r>
        <w:t xml:space="preserve">does not constitute a binding contract. A formal employment agreement, compliant with Venezuelan labor law (Ley Orgánica del Trabajo, los Trabajadores y las Trabajadoras — LOTTT), must be executed prior to the commencement of services.</w:t>
      </w:r>
    </w:p>
    <w:p>
      <w:pPr>
        <w:pStyle w:val="BodyText"/>
      </w:pPr>
      <w:r>
        <w:rPr>
          <w:bCs/>
          <w:b/>
        </w:rPr>
        <w:t xml:space="preserve">3.7</w:t>
      </w:r>
      <w:r>
        <w:t xml:space="preserve"> </w:t>
      </w:r>
      <w:r>
        <w:t xml:space="preserve">In the event of early termination by either party, a notice period of sixty (60) days in writing is required. The</w:t>
      </w:r>
      <w:r>
        <w:t xml:space="preserve"> </w:t>
      </w:r>
      <w:r>
        <w:t xml:space="preserve">Professor</w:t>
      </w:r>
      <w:r>
        <w:t xml:space="preserve"> </w:t>
      </w:r>
      <w:r>
        <w:t xml:space="preserve">shall be compensated for all services rendered up to the effective date of termination.</w:t>
      </w:r>
    </w:p>
    <w:p>
      <w:pPr>
        <w:pStyle w:val="BodyText"/>
      </w:pPr>
      <w:r>
        <w:t xml:space="preserve">4. ACCEPTANCE AND AUTHORIZATION</w:t>
      </w:r>
    </w:p>
    <w:p>
      <w:pPr>
        <w:pStyle w:val="BodyText"/>
      </w:pPr>
      <w:r>
        <w:t xml:space="preserve">By signing below, the authorized representative of the Universidad de los Andes, Caracas, Venezuela, acknowledges receipt of this</w:t>
      </w:r>
      <w:r>
        <w:t xml:space="preserve"> </w:t>
      </w:r>
      <w:r>
        <w:t xml:space="preserve">Quotation Estimate</w:t>
      </w:r>
      <w:r>
        <w:t xml:space="preserve"> </w:t>
      </w:r>
      <w:r>
        <w:t xml:space="preserve">and confirms acceptance of the proposed terms for the engagement of the</w:t>
      </w:r>
      <w:r>
        <w:t xml:space="preserve"> </w:t>
      </w:r>
      <w:r>
        <w:t xml:space="preserve">Professor</w:t>
      </w:r>
      <w:r>
        <w:t xml:space="preserve"> </w:t>
      </w:r>
      <w:r>
        <w:t xml:space="preserve">as described herein.</w:t>
      </w:r>
    </w:p>
    <w:p>
      <w:pPr>
        <w:pStyle w:val="BodyText"/>
      </w:pPr>
      <w:r>
        <w:rPr>
          <w:bCs/>
          <w:b/>
        </w:rPr>
        <w:t xml:space="preserve">Prepared By:</w:t>
      </w:r>
      <w:r>
        <w:br/>
      </w:r>
      <w:r>
        <w:t xml:space="preserve">Dr. Carlos A. Ríos</w:t>
      </w:r>
      <w:r>
        <w:br/>
      </w:r>
      <w:r>
        <w:t xml:space="preserve">Director of Human Resources</w:t>
      </w:r>
      <w:r>
        <w:br/>
      </w:r>
      <w:r>
        <w:t xml:space="preserve">Universidad de los Andes</w:t>
      </w:r>
      <w:r>
        <w:br/>
      </w:r>
      <w:r>
        <w:t xml:space="preserve">Caracas, Venezuela</w:t>
      </w:r>
      <w:r>
        <w:br/>
      </w:r>
      <w:r>
        <w:t xml:space="preserve">Date: _______________</w:t>
      </w:r>
    </w:p>
    <w:p>
      <w:pPr>
        <w:pStyle w:val="BodyText"/>
      </w:pPr>
      <w:r>
        <w:rPr>
          <w:bCs/>
          <w:b/>
        </w:rPr>
        <w:t xml:space="preserve">Accepted By:</w:t>
      </w:r>
      <w:r>
        <w:br/>
      </w:r>
      <w:r>
        <w:t xml:space="preserve">Dr. María Elena Sánchez</w:t>
      </w:r>
      <w:r>
        <w:br/>
      </w:r>
      <w:r>
        <w:t xml:space="preserve">Dean, Faculty of Sciences</w:t>
      </w:r>
      <w:r>
        <w:br/>
      </w:r>
      <w:r>
        <w:t xml:space="preserve">Universidad de los Andes</w:t>
      </w:r>
      <w:r>
        <w:br/>
      </w:r>
      <w:r>
        <w:t xml:space="preserve">Caracas, Venezuela</w:t>
      </w:r>
      <w:r>
        <w:br/>
      </w:r>
      <w:r>
        <w:t xml:space="preserve">Date: _______________</w:t>
      </w:r>
    </w:p>
    <w:p>
      <w:pPr>
        <w:pStyle w:val="BodyText"/>
      </w:pPr>
      <w:r>
        <w:t xml:space="preserve">Quotation Estimate No. QE-VC-2025-0478 — Universidad de los Andes, Caracas, Venezuela</w:t>
      </w:r>
      <w:r>
        <w:br/>
      </w:r>
      <w:r>
        <w:t xml:space="preserve">This document is confidential and intended solely for the use of the addressee. Unauthorized reproduction or distribution is prohibited.</w:t>
      </w:r>
      <w:r>
        <w:br/>
      </w:r>
      <w:r>
        <w:t xml:space="preserve">© 2025 Universidad de los Andes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Venezuela Caracas</dc:title>
  <dc:creator/>
  <dc:language>en</dc:language>
  <cp:keywords/>
  <dcterms:created xsi:type="dcterms:W3CDTF">2026-10-10T07:00:01Z</dcterms:created>
  <dcterms:modified xsi:type="dcterms:W3CDTF">2026-10-10T07:00:01Z</dcterms:modified>
</cp:coreProperties>
</file>

<file path=docProps/custom.xml><?xml version="1.0" encoding="utf-8"?>
<Properties xmlns="http://schemas.openxmlformats.org/officeDocument/2006/custom-properties" xmlns:vt="http://schemas.openxmlformats.org/officeDocument/2006/docPropsVTypes"/>
</file>