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Project Manager Services</w:t>
      </w:r>
    </w:p>
    <w:p>
      <w:pPr>
        <w:pStyle w:val="BodyText"/>
      </w:pPr>
      <w:r>
        <w:t xml:space="preserve">Argentina Córdoba — Provincial Capital Region</w:t>
      </w:r>
    </w:p>
    <w:bookmarkEnd w:id="20"/>
    <w:p>
      <w:pPr>
        <w:pStyle w:val="BodyText"/>
      </w:pPr>
      <w:r>
        <w:rPr>
          <w:bCs/>
          <w:b/>
        </w:rPr>
        <w:t xml:space="preserve">Quotation Estimate No.:</w:t>
      </w:r>
      <w:r>
        <w:t xml:space="preserve"> </w:t>
      </w:r>
      <w:r>
        <w:t xml:space="preserve">QTE-AC-2025-0472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By:</w:t>
      </w:r>
      <w:r>
        <w:t xml:space="preserve"> </w:t>
      </w:r>
      <w:r>
        <w:t xml:space="preserve">Andes Professional Services S.R.L.</w:t>
      </w:r>
      <w:r>
        <w:br/>
      </w:r>
      <w:r>
        <w:rPr>
          <w:bCs/>
          <w:b/>
        </w:rPr>
        <w:t xml:space="preserve">Address:</w:t>
      </w:r>
      <w:r>
        <w:t xml:space="preserve"> </w:t>
      </w:r>
      <w:r>
        <w:t xml:space="preserve">Av. Vélez Sarsfield 1250, Córdoba, Argentina</w:t>
      </w:r>
      <w:r>
        <w:br/>
      </w:r>
      <w:r>
        <w:rPr>
          <w:bCs/>
          <w:b/>
        </w:rPr>
        <w:t xml:space="preserve">Contact:</w:t>
      </w:r>
      <w:r>
        <w:t xml:space="preserve"> </w:t>
      </w:r>
      <w:r>
        <w:t xml:space="preserve">+54 351 422-8890 | info@andespro.com.ar</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Grupo Industrial del Litoral S.A.</w:t>
            </w:r>
          </w:p>
        </w:tc>
      </w:tr>
      <w:tr>
        <w:tc>
          <w:tcPr/>
          <w:p>
            <w:pPr>
              <w:pStyle w:val="Compact"/>
              <w:jc w:val="left"/>
            </w:pPr>
            <w:r>
              <w:t xml:space="preserve">Project Location</w:t>
            </w:r>
          </w:p>
        </w:tc>
        <w:tc>
          <w:tcPr/>
          <w:p>
            <w:pPr>
              <w:pStyle w:val="Compact"/>
              <w:jc w:val="left"/>
            </w:pPr>
            <w:r>
              <w:t xml:space="preserve">Córdoba, Argentina (Provincial Capital &amp; Surrounding Districts)</w:t>
            </w:r>
          </w:p>
        </w:tc>
      </w:tr>
      <w:tr>
        <w:tc>
          <w:tcPr/>
          <w:p>
            <w:pPr>
              <w:pStyle w:val="Compact"/>
              <w:jc w:val="left"/>
            </w:pPr>
            <w:r>
              <w:t xml:space="preserve">Client Contact</w:t>
            </w:r>
          </w:p>
        </w:tc>
        <w:tc>
          <w:tcPr/>
          <w:p>
            <w:pPr>
              <w:pStyle w:val="Compact"/>
              <w:jc w:val="left"/>
            </w:pPr>
            <w:r>
              <w:t xml:space="preserve">Ing. María Fernández — Director of Operations</w:t>
            </w:r>
          </w:p>
        </w:tc>
      </w:tr>
      <w:tr>
        <w:tc>
          <w:tcPr/>
          <w:p>
            <w:pPr>
              <w:pStyle w:val="Compact"/>
              <w:jc w:val="left"/>
            </w:pPr>
            <w:r>
              <w:t xml:space="preserve">CUIT</w:t>
            </w:r>
          </w:p>
        </w:tc>
        <w:tc>
          <w:tcPr/>
          <w:p>
            <w:pPr>
              <w:pStyle w:val="Compact"/>
              <w:jc w:val="left"/>
            </w:pPr>
            <w:r>
              <w:t xml:space="preserve">30-71234567-8</w:t>
            </w:r>
          </w:p>
        </w:tc>
      </w:tr>
    </w:tbl>
    <w:bookmarkEnd w:id="21"/>
    <w:bookmarkStart w:id="22" w:name="purpose-of-this-quotation-estimate"/>
    <w:p>
      <w:pPr>
        <w:pStyle w:val="Heading2"/>
      </w:pPr>
      <w:r>
        <w:t xml:space="preserve">2. Purpose of This Quotation Estimate</w:t>
      </w:r>
    </w:p>
    <w:p>
      <w:pPr>
        <w:pStyle w:val="FirstParagraph"/>
      </w:pPr>
      <w:r>
        <w:t xml:space="preserve">This</w:t>
      </w:r>
      <w:r>
        <w:t xml:space="preserve"> </w:t>
      </w:r>
      <w:r>
        <w:t xml:space="preserve">Quotation Estimate</w:t>
      </w:r>
      <w:r>
        <w:t xml:space="preserve"> </w:t>
      </w:r>
      <w:r>
        <w:t xml:space="preserve">is formally issued by Andes Professional Services S.R.L. to Grupo Industrial del Litoral S.A. in order to provide a comprehensive and transparent financial proposal for the engagement of a dedicated</w:t>
      </w:r>
      <w:r>
        <w:t xml:space="preserve"> </w:t>
      </w:r>
      <w:r>
        <w:t xml:space="preserve">Project Manager</w:t>
      </w:r>
      <w:r>
        <w:t xml:space="preserve"> </w:t>
      </w:r>
      <w:r>
        <w:t xml:space="preserve">to oversee the construction and commissioning of a new manufacturing facility located in the industrial corridor of</w:t>
      </w:r>
      <w:r>
        <w:t xml:space="preserve"> </w:t>
      </w:r>
      <w:r>
        <w:t xml:space="preserve">Argentina Córdoba</w:t>
      </w:r>
      <w:r>
        <w:t xml:space="preserve">. This document outlines the full scope of services, the associated costs, payment milestones, and the contractual terms governing the professional relationship between both parties.</w:t>
      </w:r>
    </w:p>
    <w:p>
      <w:pPr>
        <w:pStyle w:val="BodyText"/>
      </w:pPr>
      <w:r>
        <w:t xml:space="preserve">The</w:t>
      </w:r>
      <w:r>
        <w:t xml:space="preserve"> </w:t>
      </w:r>
      <w:r>
        <w:t xml:space="preserve">Project Manager</w:t>
      </w:r>
      <w:r>
        <w:t xml:space="preserve"> </w:t>
      </w:r>
      <w:r>
        <w:t xml:space="preserve">engagement is specifically tailored to the regulatory, logistical, and operational environment of</w:t>
      </w:r>
      <w:r>
        <w:t xml:space="preserve"> </w:t>
      </w:r>
      <w:r>
        <w:t xml:space="preserve">Argentina Córdoba</w:t>
      </w:r>
      <w:r>
        <w:t xml:space="preserve">, taking into account the provincial building codes, municipal permits from the Municipalidad de Córdoba, labor regulations under the provincial jurisdiction, and the specific supply-chain considerations of the region.</w:t>
      </w:r>
    </w:p>
    <w:bookmarkEnd w:id="22"/>
    <w:bookmarkStart w:id="23" w:name="scope-of-services-project-manager-role"/>
    <w:p>
      <w:pPr>
        <w:pStyle w:val="Heading2"/>
      </w:pPr>
      <w:r>
        <w:t xml:space="preserve">3. Scope of Services — Project Manager Role</w:t>
      </w:r>
    </w:p>
    <w:p>
      <w:pPr>
        <w:pStyle w:val="FirstParagraph"/>
      </w:pPr>
      <w:r>
        <w:t xml:space="preserve">The</w:t>
      </w:r>
      <w:r>
        <w:t xml:space="preserve"> </w:t>
      </w:r>
      <w:r>
        <w:t xml:space="preserve">Project Manager</w:t>
      </w:r>
      <w:r>
        <w:t xml:space="preserve"> </w:t>
      </w:r>
      <w:r>
        <w:t xml:space="preserve">will be responsible for the following duties throughout the project lifecycle in</w:t>
      </w:r>
      <w:r>
        <w:t xml:space="preserve"> </w:t>
      </w:r>
      <w:r>
        <w:t xml:space="preserve">Argentina Córdoba</w:t>
      </w:r>
      <w:r>
        <w:t xml:space="preserve">:</w:t>
      </w:r>
    </w:p>
    <w:p>
      <w:pPr>
        <w:numPr>
          <w:ilvl w:val="0"/>
          <w:numId w:val="1001"/>
        </w:numPr>
        <w:pStyle w:val="Compact"/>
      </w:pPr>
      <w:r>
        <w:rPr>
          <w:bCs/>
          <w:b/>
        </w:rPr>
        <w:t xml:space="preserve">Project Planning &amp; Scheduling:</w:t>
      </w:r>
      <w:r>
        <w:t xml:space="preserve"> </w:t>
      </w:r>
      <w:r>
        <w:t xml:space="preserve">Development of a detailed work breakdown structure (WBS), Gantt charts, and critical path methodology schedules aligned with the construction timeline for the facility in Córdoba.</w:t>
      </w:r>
    </w:p>
    <w:p>
      <w:pPr>
        <w:numPr>
          <w:ilvl w:val="0"/>
          <w:numId w:val="1001"/>
        </w:numPr>
        <w:pStyle w:val="Compact"/>
      </w:pPr>
      <w:r>
        <w:rPr>
          <w:bCs/>
          <w:b/>
        </w:rPr>
        <w:t xml:space="preserve">Stakeholder Coordination:</w:t>
      </w:r>
      <w:r>
        <w:t xml:space="preserve"> </w:t>
      </w:r>
      <w:r>
        <w:t xml:space="preserve">Liaison with the Municipalidad de Córdoba, the Dirección de Obras Particulares, provincial environmental authorities (Ministerio de Ambiente y Desarrollo Sostenible de Córdoba), and all subcontractors operating within the region.</w:t>
      </w:r>
    </w:p>
    <w:p>
      <w:pPr>
        <w:numPr>
          <w:ilvl w:val="0"/>
          <w:numId w:val="1001"/>
        </w:numPr>
        <w:pStyle w:val="Compact"/>
      </w:pPr>
      <w:r>
        <w:rPr>
          <w:bCs/>
          <w:b/>
        </w:rPr>
        <w:t xml:space="preserve">Budget Management:</w:t>
      </w:r>
      <w:r>
        <w:t xml:space="preserve"> </w:t>
      </w:r>
      <w:r>
        <w:t xml:space="preserve">Oversight of all project expenditures, variance analysis, and financial reporting in Argentine Pesos (ARS) with USD reference, ensuring compliance with the approved budget framework.</w:t>
      </w:r>
    </w:p>
    <w:p>
      <w:pPr>
        <w:numPr>
          <w:ilvl w:val="0"/>
          <w:numId w:val="1001"/>
        </w:numPr>
        <w:pStyle w:val="Compact"/>
      </w:pPr>
      <w:r>
        <w:rPr>
          <w:bCs/>
          <w:b/>
        </w:rPr>
        <w:t xml:space="preserve">Quality Assurance &amp; Compliance:</w:t>
      </w:r>
      <w:r>
        <w:t xml:space="preserve"> </w:t>
      </w:r>
      <w:r>
        <w:t xml:space="preserve">Enforcement of Argentine national standards (IRAM), provincial building regulations of Córdoba, and international quality frameworks (ISO 9001) throughout all construction phases.</w:t>
      </w:r>
    </w:p>
    <w:p>
      <w:pPr>
        <w:numPr>
          <w:ilvl w:val="0"/>
          <w:numId w:val="1001"/>
        </w:numPr>
        <w:pStyle w:val="Compact"/>
      </w:pPr>
      <w:r>
        <w:rPr>
          <w:bCs/>
          <w:b/>
        </w:rPr>
        <w:t xml:space="preserve">Risk Management:</w:t>
      </w:r>
      <w:r>
        <w:t xml:space="preserve"> </w:t>
      </w:r>
      <w:r>
        <w:t xml:space="preserve">Identification, assessment, and mitigation of risks specific to the</w:t>
      </w:r>
      <w:r>
        <w:t xml:space="preserve"> </w:t>
      </w:r>
      <w:r>
        <w:t xml:space="preserve">Argentina Córdoba</w:t>
      </w:r>
      <w:r>
        <w:t xml:space="preserve"> </w:t>
      </w:r>
      <w:r>
        <w:t xml:space="preserve">operational context, including seasonal weather patterns, local labor availability, and supply-chain disruptions.</w:t>
      </w:r>
    </w:p>
    <w:p>
      <w:pPr>
        <w:numPr>
          <w:ilvl w:val="0"/>
          <w:numId w:val="1001"/>
        </w:numPr>
        <w:pStyle w:val="Compact"/>
      </w:pPr>
      <w:r>
        <w:rPr>
          <w:bCs/>
          <w:b/>
        </w:rPr>
        <w:t xml:space="preserve">Reporting &amp; Communication:</w:t>
      </w:r>
      <w:r>
        <w:t xml:space="preserve"> </w:t>
      </w:r>
      <w:r>
        <w:t xml:space="preserve">Weekly progress reports, monthly executive summaries, and ad-hoc communications to the client's board of directors, all conducted in both Spanish and English as required.</w:t>
      </w:r>
    </w:p>
    <w:p>
      <w:pPr>
        <w:numPr>
          <w:ilvl w:val="0"/>
          <w:numId w:val="1001"/>
        </w:numPr>
        <w:pStyle w:val="Compact"/>
      </w:pPr>
      <w:r>
        <w:rPr>
          <w:bCs/>
          <w:b/>
        </w:rPr>
        <w:t xml:space="preserve">Commissioning &amp; Handover:</w:t>
      </w:r>
      <w:r>
        <w:t xml:space="preserve"> </w:t>
      </w:r>
      <w:r>
        <w:t xml:space="preserve">Supervision of final inspections, punch-list resolution, and formal handover of the completed facility to the client's operations team.</w:t>
      </w:r>
    </w:p>
    <w:bookmarkEnd w:id="23"/>
    <w:bookmarkStart w:id="24" w:name="X9731a520f2df829f1d1069be7bb81379a3f65c0"/>
    <w:p>
      <w:pPr>
        <w:pStyle w:val="Heading2"/>
      </w:pPr>
      <w:r>
        <w:t xml:space="preserve">4. Financial Breakdown — Quotation Estimate Details</w:t>
      </w:r>
    </w:p>
    <w:p>
      <w:pPr>
        <w:pStyle w:val="FirstParagraph"/>
      </w:pPr>
      <w:r>
        <w:t xml:space="preserve">The following</w:t>
      </w:r>
      <w:r>
        <w:t xml:space="preserve"> </w:t>
      </w:r>
      <w:r>
        <w:t xml:space="preserve">Quotation Estimate</w:t>
      </w:r>
      <w:r>
        <w:t xml:space="preserve"> </w:t>
      </w:r>
      <w:r>
        <w:t xml:space="preserve">reflects all costs associated with the</w:t>
      </w:r>
      <w:r>
        <w:t xml:space="preserve"> </w:t>
      </w:r>
      <w:r>
        <w:t xml:space="preserve">Project Manager</w:t>
      </w:r>
      <w:r>
        <w:t xml:space="preserve"> </w:t>
      </w:r>
      <w:r>
        <w:t xml:space="preserve">engagement for a duration of fourteen (14) months, commencing upon contract execution in</w:t>
      </w:r>
      <w:r>
        <w:t xml:space="preserve"> </w:t>
      </w:r>
      <w:r>
        <w:t xml:space="preserve">Argentina Córdoba</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Cost (ARS)</w:t>
            </w:r>
          </w:p>
        </w:tc>
      </w:tr>
      <w:tr>
        <w:tc>
          <w:tcPr/>
          <w:p>
            <w:pPr>
              <w:pStyle w:val="Compact"/>
              <w:jc w:val="left"/>
            </w:pPr>
            <w:r>
              <w:t xml:space="preserve">1</w:t>
            </w:r>
          </w:p>
        </w:tc>
        <w:tc>
          <w:tcPr/>
          <w:p>
            <w:pPr>
              <w:pStyle w:val="Compact"/>
              <w:jc w:val="left"/>
            </w:pPr>
            <w:r>
              <w:t xml:space="preserve">Senior Project Manager — Monthly Professional Fee</w:t>
            </w:r>
          </w:p>
        </w:tc>
        <w:tc>
          <w:tcPr/>
          <w:p>
            <w:pPr>
              <w:pStyle w:val="Compact"/>
              <w:jc w:val="left"/>
            </w:pPr>
            <w:r>
              <w:t xml:space="preserve">14 months</w:t>
            </w:r>
          </w:p>
        </w:tc>
        <w:tc>
          <w:tcPr/>
          <w:p>
            <w:pPr>
              <w:pStyle w:val="Compact"/>
              <w:jc w:val="left"/>
            </w:pPr>
            <w:r>
              <w:t xml:space="preserve">14,000,000</w:t>
            </w:r>
          </w:p>
        </w:tc>
      </w:tr>
      <w:tr>
        <w:tc>
          <w:tcPr/>
          <w:p>
            <w:pPr>
              <w:pStyle w:val="Compact"/>
              <w:jc w:val="left"/>
            </w:pPr>
            <w:r>
              <w:t xml:space="preserve">2</w:t>
            </w:r>
          </w:p>
        </w:tc>
        <w:tc>
          <w:tcPr/>
          <w:p>
            <w:pPr>
              <w:pStyle w:val="Compact"/>
              <w:jc w:val="left"/>
            </w:pPr>
            <w:r>
              <w:t xml:space="preserve">Project Planning &amp; Initial Mobilization (Córdoba site setup)</w:t>
            </w:r>
          </w:p>
        </w:tc>
        <w:tc>
          <w:tcPr/>
          <w:p>
            <w:pPr>
              <w:pStyle w:val="Compact"/>
              <w:jc w:val="left"/>
            </w:pPr>
            <w:r>
              <w:t xml:space="preserve">1 month</w:t>
            </w:r>
          </w:p>
        </w:tc>
        <w:tc>
          <w:tcPr/>
          <w:p>
            <w:pPr>
              <w:pStyle w:val="Compact"/>
              <w:jc w:val="left"/>
            </w:pPr>
            <w:r>
              <w:t xml:space="preserve">1,200,000</w:t>
            </w:r>
          </w:p>
        </w:tc>
      </w:tr>
      <w:tr>
        <w:tc>
          <w:tcPr/>
          <w:p>
            <w:pPr>
              <w:pStyle w:val="Compact"/>
              <w:jc w:val="left"/>
            </w:pPr>
            <w:r>
              <w:t xml:space="preserve">3</w:t>
            </w:r>
          </w:p>
        </w:tc>
        <w:tc>
          <w:tcPr/>
          <w:p>
            <w:pPr>
              <w:pStyle w:val="Compact"/>
              <w:jc w:val="left"/>
            </w:pPr>
            <w:r>
              <w:t xml:space="preserve">Regulatory &amp; Permitting Support (Municipal &amp; Provincial)</w:t>
            </w:r>
          </w:p>
        </w:tc>
        <w:tc>
          <w:tcPr/>
          <w:p>
            <w:pPr>
              <w:pStyle w:val="Compact"/>
              <w:jc w:val="left"/>
            </w:pPr>
            <w:r>
              <w:t xml:space="preserve">3 months</w:t>
            </w:r>
          </w:p>
        </w:tc>
        <w:tc>
          <w:tcPr/>
          <w:p>
            <w:pPr>
              <w:pStyle w:val="Compact"/>
              <w:jc w:val="left"/>
            </w:pPr>
            <w:r>
              <w:t xml:space="preserve">950,000</w:t>
            </w:r>
          </w:p>
        </w:tc>
      </w:tr>
      <w:tr>
        <w:tc>
          <w:tcPr/>
          <w:p>
            <w:pPr>
              <w:pStyle w:val="Compact"/>
              <w:jc w:val="left"/>
            </w:pPr>
            <w:r>
              <w:t xml:space="preserve">4</w:t>
            </w:r>
          </w:p>
        </w:tc>
        <w:tc>
          <w:tcPr/>
          <w:p>
            <w:pPr>
              <w:pStyle w:val="Compact"/>
              <w:jc w:val="left"/>
            </w:pPr>
            <w:r>
              <w:t xml:space="preserve">Quality Assurance &amp; Compliance Audits</w:t>
            </w:r>
          </w:p>
        </w:tc>
        <w:tc>
          <w:tcPr/>
          <w:p>
            <w:pPr>
              <w:pStyle w:val="Compact"/>
              <w:jc w:val="left"/>
            </w:pPr>
            <w:r>
              <w:t xml:space="preserve">14 months</w:t>
            </w:r>
          </w:p>
        </w:tc>
        <w:tc>
          <w:tcPr/>
          <w:p>
            <w:pPr>
              <w:pStyle w:val="Compact"/>
              <w:jc w:val="left"/>
            </w:pPr>
            <w:r>
              <w:t xml:space="preserve">2,100,000</w:t>
            </w:r>
          </w:p>
        </w:tc>
      </w:tr>
      <w:tr>
        <w:tc>
          <w:tcPr/>
          <w:p>
            <w:pPr>
              <w:pStyle w:val="Compact"/>
              <w:jc w:val="left"/>
            </w:pPr>
            <w:r>
              <w:t xml:space="preserve">5</w:t>
            </w:r>
          </w:p>
        </w:tc>
        <w:tc>
          <w:tcPr/>
          <w:p>
            <w:pPr>
              <w:pStyle w:val="Compact"/>
              <w:jc w:val="left"/>
            </w:pPr>
            <w:r>
              <w:t xml:space="preserve">Risk Assessment &amp; Contingency Planning</w:t>
            </w:r>
          </w:p>
        </w:tc>
        <w:tc>
          <w:tcPr/>
          <w:p>
            <w:pPr>
              <w:pStyle w:val="Compact"/>
              <w:jc w:val="left"/>
            </w:pPr>
            <w:r>
              <w:t xml:space="preserve">14 months</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Travel &amp; Local Transportation within Córdoba Province</w:t>
            </w:r>
          </w:p>
        </w:tc>
        <w:tc>
          <w:tcPr/>
          <w:p>
            <w:pPr>
              <w:pStyle w:val="Compact"/>
              <w:jc w:val="left"/>
            </w:pPr>
            <w:r>
              <w:t xml:space="preserve">14 months</w:t>
            </w:r>
          </w:p>
        </w:tc>
        <w:tc>
          <w:tcPr/>
          <w:p>
            <w:pPr>
              <w:pStyle w:val="Compact"/>
              <w:jc w:val="left"/>
            </w:pPr>
            <w:r>
              <w:t xml:space="preserve">840,000</w:t>
            </w:r>
          </w:p>
        </w:tc>
      </w:tr>
      <w:tr>
        <w:tc>
          <w:tcPr/>
          <w:p>
            <w:pPr>
              <w:pStyle w:val="Compact"/>
              <w:jc w:val="left"/>
            </w:pPr>
            <w:r>
              <w:t xml:space="preserve">7</w:t>
            </w:r>
          </w:p>
        </w:tc>
        <w:tc>
          <w:tcPr/>
          <w:p>
            <w:pPr>
              <w:pStyle w:val="Compact"/>
              <w:jc w:val="left"/>
            </w:pPr>
            <w:r>
              <w:t xml:space="preserve">Software Licenses (MS Project, Primavera P6, BIM tools)</w:t>
            </w:r>
          </w:p>
        </w:tc>
        <w:tc>
          <w:tcPr/>
          <w:p>
            <w:pPr>
              <w:pStyle w:val="Compact"/>
              <w:jc w:val="left"/>
            </w:pPr>
            <w:r>
              <w:t xml:space="preserve">14 months</w:t>
            </w:r>
          </w:p>
        </w:tc>
        <w:tc>
          <w:tcPr/>
          <w:p>
            <w:pPr>
              <w:pStyle w:val="Compact"/>
              <w:jc w:val="left"/>
            </w:pPr>
            <w:r>
              <w:t xml:space="preserve">620,000</w:t>
            </w:r>
          </w:p>
        </w:tc>
      </w:tr>
      <w:tr>
        <w:tc>
          <w:tcPr/>
          <w:p>
            <w:pPr>
              <w:pStyle w:val="Compact"/>
              <w:jc w:val="left"/>
            </w:pPr>
            <w:r>
              <w:t xml:space="preserve">8</w:t>
            </w:r>
          </w:p>
        </w:tc>
        <w:tc>
          <w:tcPr/>
          <w:p>
            <w:pPr>
              <w:pStyle w:val="Compact"/>
              <w:jc w:val="left"/>
            </w:pPr>
            <w:r>
              <w:t xml:space="preserve">Final Commissioning &amp; Handover Documentation</w:t>
            </w:r>
          </w:p>
        </w:tc>
        <w:tc>
          <w:tcPr/>
          <w:p>
            <w:pPr>
              <w:pStyle w:val="Compact"/>
              <w:jc w:val="left"/>
            </w:pPr>
            <w:r>
              <w:t xml:space="preserve">1 month</w:t>
            </w:r>
          </w:p>
        </w:tc>
        <w:tc>
          <w:tcPr/>
          <w:p>
            <w:pPr>
              <w:pStyle w:val="Compact"/>
              <w:jc w:val="left"/>
            </w:pPr>
            <w:r>
              <w:t xml:space="preserve">780,000</w:t>
            </w:r>
          </w:p>
        </w:tc>
      </w:tr>
      <w:tr>
        <w:tc>
          <w:tcPr>
            <w:gridSpan w:val="3"/>
          </w:tcPr>
          <w:p>
            <w:pPr>
              <w:pStyle w:val="Compact"/>
              <w:jc w:val="left"/>
            </w:pPr>
            <w:r>
              <w:t xml:space="preserve">TOTAL ESTIMATED COST (before IVA 21%)</w:t>
            </w:r>
          </w:p>
        </w:tc>
        <w:tc>
          <w:tcPr/>
          <w:p>
            <w:pPr>
              <w:pStyle w:val="Compact"/>
              <w:jc w:val="left"/>
            </w:pPr>
            <w:r>
              <w:t xml:space="preserve">21,990,000</w:t>
            </w:r>
          </w:p>
        </w:tc>
      </w:tr>
      <w:tr>
        <w:tc>
          <w:tcPr>
            <w:gridSpan w:val="3"/>
          </w:tcPr>
          <w:p>
            <w:pPr>
              <w:pStyle w:val="Compact"/>
              <w:jc w:val="left"/>
            </w:pPr>
            <w:r>
              <w:t xml:space="preserve">IVA (21% — Argentine Value Added Tax)</w:t>
            </w:r>
          </w:p>
        </w:tc>
        <w:tc>
          <w:tcPr/>
          <w:p>
            <w:pPr>
              <w:pStyle w:val="Compact"/>
              <w:jc w:val="left"/>
            </w:pPr>
            <w:r>
              <w:t xml:space="preserve">4,617,900</w:t>
            </w:r>
          </w:p>
        </w:tc>
      </w:tr>
      <w:tr>
        <w:tc>
          <w:tcPr>
            <w:gridSpan w:val="3"/>
          </w:tcPr>
          <w:p>
            <w:pPr>
              <w:pStyle w:val="Compact"/>
              <w:jc w:val="left"/>
            </w:pPr>
            <w:r>
              <w:t xml:space="preserve">GRAND TOTAL (ARS)</w:t>
            </w:r>
          </w:p>
        </w:tc>
        <w:tc>
          <w:tcPr/>
          <w:p>
            <w:pPr>
              <w:pStyle w:val="Compact"/>
              <w:jc w:val="left"/>
            </w:pPr>
            <w:r>
              <w:t xml:space="preserve">26,607,900</w:t>
            </w:r>
          </w:p>
        </w:tc>
      </w:tr>
    </w:tbl>
    <w:p>
      <w:pPr>
        <w:pStyle w:val="BodyText"/>
      </w:pPr>
      <w:r>
        <w:t xml:space="preserve">* All amounts are expressed in Argentine Pesos (ARS) as of the date of this Quotation Estimate. A USD reference equivalent will be provided at the official BCRA exchange rate on the date of invoice issuance.</w:t>
      </w:r>
    </w:p>
    <w:bookmarkEnd w:id="24"/>
    <w:bookmarkStart w:id="25" w:name="payment-terms-milestones"/>
    <w:p>
      <w:pPr>
        <w:pStyle w:val="Heading2"/>
      </w:pPr>
      <w:r>
        <w:t xml:space="preserve">5. Payment Terms &amp; Milestones</w:t>
      </w:r>
    </w:p>
    <w:p>
      <w:pPr>
        <w:pStyle w:val="FirstParagraph"/>
      </w:pPr>
      <w:r>
        <w:t xml:space="preserve">Payment for the</w:t>
      </w:r>
      <w:r>
        <w:t xml:space="preserve"> </w:t>
      </w:r>
      <w:r>
        <w:t xml:space="preserve">Project Manager</w:t>
      </w:r>
      <w:r>
        <w:t xml:space="preserve"> </w:t>
      </w:r>
      <w:r>
        <w:t xml:space="preserve">services shall be structured in monthly installments, with an initial mobilization payment of 15% due upon contract signature. Subsequent monthly payments of 7% each shall be due on the 5th business day of the following month, subject to approval of the monthly progress report. The final 15% shall be released upon successful commissioning and formal handover of the facility in</w:t>
      </w:r>
      <w:r>
        <w:t xml:space="preserve"> </w:t>
      </w:r>
      <w:r>
        <w:t xml:space="preserve">Argentina Córdoba</w:t>
      </w:r>
      <w:r>
        <w:t xml:space="preserve">. All payments shall be made via bank transfer to the account designated by Andes Professional Services S.R.L.</w:t>
      </w:r>
    </w:p>
    <w:bookmarkEnd w:id="25"/>
    <w:bookmarkStart w:id="26" w:name="terms-conditions"/>
    <w:p>
      <w:pPr>
        <w:pStyle w:val="Heading2"/>
      </w:pPr>
      <w:r>
        <w:t xml:space="preserve">6. Terms &amp;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pricing may be subject to revision due to currency fluctuations or changes in the Argentine economic environment.</w:t>
      </w:r>
    </w:p>
    <w:p>
      <w:pPr>
        <w:numPr>
          <w:ilvl w:val="0"/>
          <w:numId w:val="1002"/>
        </w:numPr>
        <w:pStyle w:val="Compact"/>
      </w:pPr>
      <w:r>
        <w:t xml:space="preserve">The</w:t>
      </w:r>
      <w:r>
        <w:t xml:space="preserve"> </w:t>
      </w:r>
      <w:r>
        <w:t xml:space="preserve">Project Manager</w:t>
      </w:r>
      <w:r>
        <w:t xml:space="preserve"> </w:t>
      </w:r>
      <w:r>
        <w:t xml:space="preserve">shall dedicate a minimum of 40 hours per week to the project, with availability for site visits in</w:t>
      </w:r>
      <w:r>
        <w:t xml:space="preserve"> </w:t>
      </w:r>
      <w:r>
        <w:t xml:space="preserve">Argentina Córdoba</w:t>
      </w:r>
      <w:r>
        <w:t xml:space="preserve"> </w:t>
      </w:r>
      <w:r>
        <w:t xml:space="preserve">as required by the project schedule.</w:t>
      </w:r>
    </w:p>
    <w:p>
      <w:pPr>
        <w:numPr>
          <w:ilvl w:val="0"/>
          <w:numId w:val="1002"/>
        </w:numPr>
        <w:pStyle w:val="Compact"/>
      </w:pPr>
      <w:r>
        <w:t xml:space="preserve">Any scope changes exceeding 10% of the original budget shall require a formal change order and a revised Quotation Estimate prior to execution.</w:t>
      </w:r>
    </w:p>
    <w:p>
      <w:pPr>
        <w:numPr>
          <w:ilvl w:val="0"/>
          <w:numId w:val="1002"/>
        </w:numPr>
        <w:pStyle w:val="Compact"/>
      </w:pPr>
      <w:r>
        <w:t xml:space="preserve">Both parties agree to resolve any disputes through mediation in the city of Córdoba, in accordance with the Civil and Commercial Code of the Argentine Nation.</w:t>
      </w:r>
    </w:p>
    <w:p>
      <w:pPr>
        <w:numPr>
          <w:ilvl w:val="0"/>
          <w:numId w:val="1002"/>
        </w:numPr>
        <w:pStyle w:val="Compact"/>
      </w:pPr>
      <w:r>
        <w:t xml:space="preserve">Confidentiality obligations shall survive the termination of this engagement for a period of three (3) years.</w:t>
      </w:r>
    </w:p>
    <w:p>
      <w:pPr>
        <w:numPr>
          <w:ilvl w:val="0"/>
          <w:numId w:val="1002"/>
        </w:numPr>
        <w:pStyle w:val="Compact"/>
      </w:pPr>
      <w:r>
        <w:t xml:space="preserve">This Quotation Estimate does not constitute a binding contract until both parties have executed the definitive Service Agreement.</w:t>
      </w:r>
    </w:p>
    <w:bookmarkEnd w:id="26"/>
    <w:bookmarkStart w:id="27" w:name="acceptance-authorization"/>
    <w:p>
      <w:pPr>
        <w:pStyle w:val="Heading2"/>
      </w:pPr>
      <w:r>
        <w:t xml:space="preserve">7.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outlined herein for the engagement of the</w:t>
      </w:r>
      <w:r>
        <w:t xml:space="preserve"> </w:t>
      </w:r>
      <w:r>
        <w:t xml:space="preserve">Project Manager</w:t>
      </w:r>
      <w:r>
        <w:t xml:space="preserve"> </w:t>
      </w:r>
      <w:r>
        <w:t xml:space="preserve">in</w:t>
      </w:r>
      <w:r>
        <w:t xml:space="preserve"> </w:t>
      </w:r>
      <w:r>
        <w:t xml:space="preserve">Argentina Córdoba</w:t>
      </w:r>
      <w:r>
        <w:t xml:space="preserve">. This acceptance authorizes Andes Professional Services S.R.L. to proceed with the mobilization of the Project Manager and the initiation of project planning activities.</w:t>
      </w:r>
    </w:p>
    <w:bookmarkEnd w:id="27"/>
    <w:p>
      <w:pPr>
        <w:pStyle w:val="BodyText"/>
      </w:pPr>
      <w:r>
        <w:rPr>
          <w:bCs/>
          <w:b/>
        </w:rPr>
        <w:t xml:space="preserve">Andes Professional Services S.R.L.</w:t>
      </w:r>
      <w:r>
        <w:br/>
      </w:r>
      <w:r>
        <w:t xml:space="preserve">Authorized Representative</w:t>
      </w:r>
      <w:r>
        <w:br/>
      </w:r>
      <w:r>
        <w:t xml:space="preserve">Date: _______________</w:t>
      </w:r>
    </w:p>
    <w:p>
      <w:pPr>
        <w:pStyle w:val="BodyText"/>
      </w:pPr>
      <w:r>
        <w:rPr>
          <w:bCs/>
          <w:b/>
        </w:rPr>
        <w:t xml:space="preserve">Grupo Industrial del Litoral S.A.</w:t>
      </w:r>
      <w:r>
        <w:br/>
      </w:r>
      <w:r>
        <w:t xml:space="preserve">Client Authorized Signatory</w:t>
      </w:r>
      <w:r>
        <w:br/>
      </w:r>
      <w:r>
        <w:t xml:space="preserve">Date: _______________</w:t>
      </w:r>
    </w:p>
    <w:p>
      <w:pPr>
        <w:pStyle w:val="BodyText"/>
      </w:pPr>
      <w:r>
        <w:t xml:space="preserve">© 2025 Andes Professional Services S.R.L. — Quotation Estimate QTE-AC-2025-0472 — Argentina Córdoba</w:t>
      </w:r>
      <w:r>
        <w:br/>
      </w:r>
      <w:r>
        <w:t xml:space="preserve">This document is confidential and intended solely for the named recipient.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Services - Argentina Córdoba</dc:title>
  <dc:creator/>
  <dc:language>en</dc:language>
  <cp:keywords/>
  <dcterms:created xsi:type="dcterms:W3CDTF">2026-10-10T04:01:00Z</dcterms:created>
  <dcterms:modified xsi:type="dcterms:W3CDTF">2026-10-10T04:01:00Z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