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quotation-estimate"/>
    <w:p>
      <w:pPr>
        <w:pStyle w:val="Heading1"/>
      </w:pPr>
      <w:r>
        <w:t xml:space="preserve">QUOTATION ESTIMATE</w:t>
      </w:r>
    </w:p>
    <w:p>
      <w:pPr>
        <w:pStyle w:val="FirstParagraph"/>
      </w:pPr>
      <w:r>
        <w:t xml:space="preserve">Professional Project Manager Services</w:t>
      </w:r>
    </w:p>
    <w:p>
      <w:pPr>
        <w:pStyle w:val="BodyText"/>
      </w:pPr>
      <w:r>
        <w:t xml:space="preserve">Prepared for Clients in Australia Sydney</w:t>
      </w:r>
    </w:p>
    <w:p>
      <w:pPr>
        <w:pStyle w:val="BodyText"/>
      </w:pPr>
      <w:r>
        <w:t xml:space="preserve">Reference No: QE-PSY-2025-04782 | Date: 15 June 2025</w:t>
      </w:r>
    </w:p>
    <w:bookmarkEnd w:id="20"/>
    <w:bookmarkStart w:id="21" w:name="from-service-provider"/>
    <w:p>
      <w:pPr>
        <w:pStyle w:val="Heading4"/>
      </w:pPr>
      <w:r>
        <w:t xml:space="preserve">From (Service Provider)</w:t>
      </w:r>
    </w:p>
    <w:p>
      <w:pPr>
        <w:pStyle w:val="FirstParagraph"/>
      </w:pPr>
      <w:r>
        <w:rPr>
          <w:bCs/>
          <w:b/>
        </w:rPr>
        <w:t xml:space="preserve">Apex Project Solutions Pty Ltd</w:t>
      </w:r>
    </w:p>
    <w:p>
      <w:pPr>
        <w:pStyle w:val="BodyText"/>
      </w:pPr>
      <w:r>
        <w:t xml:space="preserve">Level 12, 200 George Street</w:t>
      </w:r>
    </w:p>
    <w:p>
      <w:pPr>
        <w:pStyle w:val="BodyText"/>
      </w:pPr>
      <w:r>
        <w:t xml:space="preserve">Sydney, NSW 2000, Australia</w:t>
      </w:r>
    </w:p>
    <w:p>
      <w:pPr>
        <w:pStyle w:val="BodyText"/>
      </w:pPr>
      <w:r>
        <w:t xml:space="preserve">ABN: 48 123 456 789</w:t>
      </w:r>
    </w:p>
    <w:p>
      <w:pPr>
        <w:pStyle w:val="BodyText"/>
      </w:pPr>
      <w:r>
        <w:t xml:space="preserve">Email: quotes@apexprojectsolutions.com.au</w:t>
      </w:r>
    </w:p>
    <w:p>
      <w:pPr>
        <w:pStyle w:val="BodyText"/>
      </w:pPr>
      <w:r>
        <w:t xml:space="preserve">Phone: +61 2 9300 4521</w:t>
      </w:r>
    </w:p>
    <w:bookmarkEnd w:id="21"/>
    <w:bookmarkStart w:id="22" w:name="to-client"/>
    <w:p>
      <w:pPr>
        <w:pStyle w:val="Heading4"/>
      </w:pPr>
      <w:r>
        <w:t xml:space="preserve">To (Client)</w:t>
      </w:r>
    </w:p>
    <w:p>
      <w:pPr>
        <w:pStyle w:val="FirstParagraph"/>
      </w:pPr>
      <w:r>
        <w:rPr>
          <w:bCs/>
          <w:b/>
        </w:rPr>
        <w:t xml:space="preserve">[Client Company Name]</w:t>
      </w:r>
    </w:p>
    <w:p>
      <w:pPr>
        <w:pStyle w:val="BodyText"/>
      </w:pPr>
      <w:r>
        <w:t xml:space="preserve">[Street Address]</w:t>
      </w:r>
    </w:p>
    <w:p>
      <w:pPr>
        <w:pStyle w:val="BodyText"/>
      </w:pPr>
      <w:r>
        <w:t xml:space="preserve">Sydney, NSW [Postcode], Australia</w:t>
      </w:r>
    </w:p>
    <w:p>
      <w:pPr>
        <w:pStyle w:val="BodyText"/>
      </w:pPr>
      <w:r>
        <w:t xml:space="preserve">ABN: [Client ABN]</w:t>
      </w:r>
    </w:p>
    <w:p>
      <w:pPr>
        <w:pStyle w:val="BodyText"/>
      </w:pPr>
      <w:r>
        <w:t xml:space="preserve">Email: [Client Email]</w:t>
      </w:r>
    </w:p>
    <w:p>
      <w:pPr>
        <w:pStyle w:val="BodyText"/>
      </w:pPr>
      <w:r>
        <w:t xml:space="preserve">Phone: [Client Phone]</w:t>
      </w:r>
    </w:p>
    <w:bookmarkEnd w:id="22"/>
    <w:bookmarkStart w:id="23" w:name="purpose-of-this-quotation-estimate"/>
    <w:p>
      <w:pPr>
        <w:pStyle w:val="Heading2"/>
      </w:pPr>
      <w:r>
        <w:t xml:space="preserve">1. Purpose of This Quotation Estimate</w:t>
      </w:r>
    </w:p>
    <w:p>
      <w:pPr>
        <w:pStyle w:val="FirstParagraph"/>
      </w:pPr>
      <w:r>
        <w:t xml:space="preserve">This Quotation Estimate has been prepared by Apex Project Solutions Pty Ltd to provide a comprehensive and transparent cost breakdown for the engagement of a dedicated Project Manager to support your organisation's upcoming initiatives in Australia Sydney. This document outlines the full scope of services, associated fees, payment terms, and conditions governing the proposed engagement. All pricing within this Quotation Estimate is quoted in Australian Dollars (AUD) and is inclusive of Goods and Services Tax (GST) at the current rate of 10%, unless otherwise stated.</w:t>
      </w:r>
    </w:p>
    <w:bookmarkEnd w:id="23"/>
    <w:bookmarkStart w:id="24" w:name="X98d2de802d335042e5d503f69772bbc81a70d17"/>
    <w:p>
      <w:pPr>
        <w:pStyle w:val="Heading2"/>
      </w:pPr>
      <w:r>
        <w:t xml:space="preserve">2. Scope of Services – Project Manager Engagement</w:t>
      </w:r>
    </w:p>
    <w:p>
      <w:pPr>
        <w:pStyle w:val="FirstParagraph"/>
      </w:pPr>
      <w:r>
        <w:t xml:space="preserve">The Project Manager will be engaged on a full-time basis to oversee the planning, execution, monitoring, and delivery of your project portfolio. The following services are included under this Quotation Estimate:</w:t>
      </w:r>
    </w:p>
    <w:p>
      <w:pPr>
        <w:numPr>
          <w:ilvl w:val="0"/>
          <w:numId w:val="1001"/>
        </w:numPr>
        <w:pStyle w:val="Compact"/>
      </w:pPr>
      <w:r>
        <w:rPr>
          <w:bCs/>
          <w:b/>
        </w:rPr>
        <w:t xml:space="preserve">Project Planning &amp; Scheduling:</w:t>
      </w:r>
      <w:r>
        <w:t xml:space="preserve"> </w:t>
      </w:r>
      <w:r>
        <w:t xml:space="preserve">Development of detailed project plans, work breakdown structures (WBS), critical path analysis, and milestone tracking tailored to the Australia Sydney operational context.</w:t>
      </w:r>
    </w:p>
    <w:p>
      <w:pPr>
        <w:numPr>
          <w:ilvl w:val="0"/>
          <w:numId w:val="1001"/>
        </w:numPr>
        <w:pStyle w:val="Compact"/>
      </w:pPr>
      <w:r>
        <w:rPr>
          <w:bCs/>
          <w:b/>
        </w:rPr>
        <w:t xml:space="preserve">Stakeholder Management:</w:t>
      </w:r>
      <w:r>
        <w:t xml:space="preserve"> </w:t>
      </w:r>
      <w:r>
        <w:t xml:space="preserve">Regular coordination with internal teams, external vendors, and government bodies relevant to projects based in Australia Sydney.</w:t>
      </w:r>
    </w:p>
    <w:p>
      <w:pPr>
        <w:numPr>
          <w:ilvl w:val="0"/>
          <w:numId w:val="1001"/>
        </w:numPr>
        <w:pStyle w:val="Compact"/>
      </w:pPr>
      <w:r>
        <w:rPr>
          <w:bCs/>
          <w:b/>
        </w:rPr>
        <w:t xml:space="preserve">Risk &amp; Issue Management:</w:t>
      </w:r>
      <w:r>
        <w:t xml:space="preserve"> </w:t>
      </w:r>
      <w:r>
        <w:t xml:space="preserve">Proactive identification, assessment, and mitigation of project risks in accordance with Australian Standards (AS/NZS 4360) and industry best practices.</w:t>
      </w:r>
    </w:p>
    <w:p>
      <w:pPr>
        <w:numPr>
          <w:ilvl w:val="0"/>
          <w:numId w:val="1001"/>
        </w:numPr>
        <w:pStyle w:val="Compact"/>
      </w:pPr>
      <w:r>
        <w:rPr>
          <w:bCs/>
          <w:b/>
        </w:rPr>
        <w:t xml:space="preserve">Budget &amp; Cost Control:</w:t>
      </w:r>
      <w:r>
        <w:t xml:space="preserve"> </w:t>
      </w:r>
      <w:r>
        <w:t xml:space="preserve">Ongoing monitoring of project expenditures, variance analysis, and financial reporting to ensure alignment with approved budgets.</w:t>
      </w:r>
    </w:p>
    <w:p>
      <w:pPr>
        <w:numPr>
          <w:ilvl w:val="0"/>
          <w:numId w:val="1001"/>
        </w:numPr>
        <w:pStyle w:val="Compact"/>
      </w:pPr>
      <w:r>
        <w:rPr>
          <w:bCs/>
          <w:b/>
        </w:rPr>
        <w:t xml:space="preserve">Quality Assurance:</w:t>
      </w:r>
      <w:r>
        <w:t xml:space="preserve"> </w:t>
      </w:r>
      <w:r>
        <w:t xml:space="preserve">Implementation of quality gates, deliverable reviews, and compliance checks aligned with Australian regulatory requirements.</w:t>
      </w:r>
    </w:p>
    <w:p>
      <w:pPr>
        <w:numPr>
          <w:ilvl w:val="0"/>
          <w:numId w:val="1001"/>
        </w:numPr>
        <w:pStyle w:val="Compact"/>
      </w:pPr>
      <w:r>
        <w:rPr>
          <w:bCs/>
          <w:b/>
        </w:rPr>
        <w:t xml:space="preserve">Reporting &amp; Communication:</w:t>
      </w:r>
      <w:r>
        <w:t xml:space="preserve"> </w:t>
      </w:r>
      <w:r>
        <w:t xml:space="preserve">Weekly status reports, monthly executive summaries, and ad-hoc reporting as required by the client leadership team.</w:t>
      </w:r>
    </w:p>
    <w:p>
      <w:pPr>
        <w:numPr>
          <w:ilvl w:val="0"/>
          <w:numId w:val="1001"/>
        </w:numPr>
        <w:pStyle w:val="Compact"/>
      </w:pPr>
      <w:r>
        <w:rPr>
          <w:bCs/>
          <w:b/>
        </w:rPr>
        <w:t xml:space="preserve">Resource Coordination:</w:t>
      </w:r>
      <w:r>
        <w:t xml:space="preserve"> </w:t>
      </w:r>
      <w:r>
        <w:t xml:space="preserve">Allocation and management of team resources, subcontractors, and third-party service providers within the Australia Sydney region.</w:t>
      </w:r>
    </w:p>
    <w:bookmarkEnd w:id="24"/>
    <w:bookmarkStart w:id="25"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Project Manager – Senior (15+ years experience) – Full-time engagement</w:t>
            </w:r>
          </w:p>
        </w:tc>
        <w:tc>
          <w:tcPr/>
          <w:p>
            <w:pPr>
              <w:pStyle w:val="Compact"/>
              <w:jc w:val="left"/>
            </w:pPr>
            <w:r>
              <w:t xml:space="preserve">12 months</w:t>
            </w:r>
          </w:p>
        </w:tc>
        <w:tc>
          <w:tcPr/>
          <w:p>
            <w:pPr>
              <w:pStyle w:val="Compact"/>
              <w:jc w:val="left"/>
            </w:pPr>
            <w:r>
              <w:t xml:space="preserve">$145,000 / yr</w:t>
            </w:r>
          </w:p>
        </w:tc>
        <w:tc>
          <w:tcPr/>
          <w:p>
            <w:pPr>
              <w:pStyle w:val="Compact"/>
              <w:jc w:val="left"/>
            </w:pPr>
            <w:r>
              <w:t xml:space="preserve">$145,000.00</w:t>
            </w:r>
          </w:p>
        </w:tc>
      </w:tr>
      <w:tr>
        <w:tc>
          <w:tcPr/>
          <w:p>
            <w:pPr>
              <w:pStyle w:val="Compact"/>
              <w:jc w:val="left"/>
            </w:pPr>
            <w:r>
              <w:t xml:space="preserve">02</w:t>
            </w:r>
          </w:p>
        </w:tc>
        <w:tc>
          <w:tcPr/>
          <w:p>
            <w:pPr>
              <w:pStyle w:val="Compact"/>
              <w:jc w:val="left"/>
            </w:pPr>
            <w:r>
              <w:t xml:space="preserve">Project Manager – Mid-level (8–12 years experience) – Part-time support (50%)</w:t>
            </w:r>
          </w:p>
        </w:tc>
        <w:tc>
          <w:tcPr/>
          <w:p>
            <w:pPr>
              <w:pStyle w:val="Compact"/>
              <w:jc w:val="left"/>
            </w:pPr>
            <w:r>
              <w:t xml:space="preserve">12 months</w:t>
            </w:r>
          </w:p>
        </w:tc>
        <w:tc>
          <w:tcPr/>
          <w:p>
            <w:pPr>
              <w:pStyle w:val="Compact"/>
              <w:jc w:val="left"/>
            </w:pPr>
            <w:r>
              <w:t xml:space="preserve">$92,000 / yr</w:t>
            </w:r>
          </w:p>
        </w:tc>
        <w:tc>
          <w:tcPr/>
          <w:p>
            <w:pPr>
              <w:pStyle w:val="Compact"/>
              <w:jc w:val="left"/>
            </w:pPr>
            <w:r>
              <w:t xml:space="preserve">$46,000.00</w:t>
            </w:r>
          </w:p>
        </w:tc>
      </w:tr>
      <w:tr>
        <w:tc>
          <w:tcPr/>
          <w:p>
            <w:pPr>
              <w:pStyle w:val="Compact"/>
              <w:jc w:val="left"/>
            </w:pPr>
            <w:r>
              <w:t xml:space="preserve">03</w:t>
            </w:r>
          </w:p>
        </w:tc>
        <w:tc>
          <w:tcPr/>
          <w:p>
            <w:pPr>
              <w:pStyle w:val="Compact"/>
              <w:jc w:val="left"/>
            </w:pPr>
            <w:r>
              <w:t xml:space="preserve">Project initiation &amp; onboarding (kick-off workshops, baseline establishment)</w:t>
            </w:r>
          </w:p>
        </w:tc>
        <w:tc>
          <w:tcPr/>
          <w:p>
            <w:pPr>
              <w:pStyle w:val="Compact"/>
              <w:jc w:val="left"/>
            </w:pPr>
            <w:r>
              <w:t xml:space="preserve">2 weeks</w:t>
            </w:r>
          </w:p>
        </w:tc>
        <w:tc>
          <w:tcPr/>
          <w:p>
            <w:pPr>
              <w:pStyle w:val="Compact"/>
              <w:jc w:val="left"/>
            </w:pPr>
            <w:r>
              <w:t xml:space="preserve">$18,500 (lump sum)</w:t>
            </w:r>
          </w:p>
        </w:tc>
        <w:tc>
          <w:tcPr/>
          <w:p>
            <w:pPr>
              <w:pStyle w:val="Compact"/>
              <w:jc w:val="left"/>
            </w:pPr>
            <w:r>
              <w:t xml:space="preserve">$18,500.00</w:t>
            </w:r>
          </w:p>
        </w:tc>
      </w:tr>
      <w:tr>
        <w:tc>
          <w:tcPr/>
          <w:p>
            <w:pPr>
              <w:pStyle w:val="Compact"/>
              <w:jc w:val="left"/>
            </w:pPr>
            <w:r>
              <w:t xml:space="preserve">04</w:t>
            </w:r>
          </w:p>
        </w:tc>
        <w:tc>
          <w:tcPr/>
          <w:p>
            <w:pPr>
              <w:pStyle w:val="Compact"/>
              <w:jc w:val="left"/>
            </w:pPr>
            <w:r>
              <w:t xml:space="preserve">Project governance framework development &amp; documentation</w:t>
            </w:r>
          </w:p>
        </w:tc>
        <w:tc>
          <w:tcPr/>
          <w:p>
            <w:pPr>
              <w:pStyle w:val="Compact"/>
              <w:jc w:val="left"/>
            </w:pPr>
            <w:r>
              <w:t xml:space="preserve">4 weeks</w:t>
            </w:r>
          </w:p>
        </w:tc>
        <w:tc>
          <w:tcPr/>
          <w:p>
            <w:pPr>
              <w:pStyle w:val="Compact"/>
              <w:jc w:val="left"/>
            </w:pPr>
            <w:r>
              <w:t xml:space="preserve">$12,000 (lump sum)</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Travel &amp; local transport within Australia Sydney metropolitan area</w:t>
            </w:r>
          </w:p>
        </w:tc>
        <w:tc>
          <w:tcPr/>
          <w:p>
            <w:pPr>
              <w:pStyle w:val="Compact"/>
              <w:jc w:val="left"/>
            </w:pPr>
            <w:r>
              <w:t xml:space="preserve">12 months</w:t>
            </w:r>
          </w:p>
        </w:tc>
        <w:tc>
          <w:tcPr/>
          <w:p>
            <w:pPr>
              <w:pStyle w:val="Compact"/>
              <w:jc w:val="left"/>
            </w:pPr>
            <w:r>
              <w:t xml:space="preserve">$3,200 (estimated)</w:t>
            </w:r>
          </w:p>
        </w:tc>
        <w:tc>
          <w:tcPr/>
          <w:p>
            <w:pPr>
              <w:pStyle w:val="Compact"/>
              <w:jc w:val="left"/>
            </w:pPr>
            <w:r>
              <w:t xml:space="preserve">$3,200.00</w:t>
            </w:r>
          </w:p>
        </w:tc>
      </w:tr>
      <w:tr>
        <w:tc>
          <w:tcPr/>
          <w:p>
            <w:pPr>
              <w:pStyle w:val="Compact"/>
              <w:jc w:val="left"/>
            </w:pPr>
            <w:r>
              <w:t xml:space="preserve">06</w:t>
            </w:r>
          </w:p>
        </w:tc>
        <w:tc>
          <w:tcPr/>
          <w:p>
            <w:pPr>
              <w:pStyle w:val="Compact"/>
              <w:jc w:val="left"/>
            </w:pPr>
            <w:r>
              <w:t xml:space="preserve">Project management software licensing (MS Project, Jira, Confluence)</w:t>
            </w:r>
          </w:p>
        </w:tc>
        <w:tc>
          <w:tcPr/>
          <w:p>
            <w:pPr>
              <w:pStyle w:val="Compact"/>
              <w:jc w:val="left"/>
            </w:pPr>
            <w:r>
              <w:t xml:space="preserve">12 months</w:t>
            </w:r>
          </w:p>
        </w:tc>
        <w:tc>
          <w:tcPr/>
          <w:p>
            <w:pPr>
              <w:pStyle w:val="Compact"/>
              <w:jc w:val="left"/>
            </w:pPr>
            <w:r>
              <w:t xml:space="preserve">$4,800 (annual)</w:t>
            </w:r>
          </w:p>
        </w:tc>
        <w:tc>
          <w:tcPr/>
          <w:p>
            <w:pPr>
              <w:pStyle w:val="Compact"/>
              <w:jc w:val="left"/>
            </w:pPr>
            <w:r>
              <w:t xml:space="preserve">$4,800.00</w:t>
            </w:r>
          </w:p>
        </w:tc>
      </w:tr>
      <w:tr>
        <w:tc>
          <w:tcPr/>
          <w:p>
            <w:pPr>
              <w:pStyle w:val="Compact"/>
              <w:jc w:val="left"/>
            </w:pPr>
            <w:r>
              <w:t xml:space="preserve">07</w:t>
            </w:r>
          </w:p>
        </w:tc>
        <w:tc>
          <w:tcPr/>
          <w:p>
            <w:pPr>
              <w:pStyle w:val="Compact"/>
              <w:jc w:val="left"/>
            </w:pPr>
            <w:r>
              <w:t xml:space="preserve">Professional indemnity insurance &amp; compliance overheads</w:t>
            </w:r>
          </w:p>
        </w:tc>
        <w:tc>
          <w:tcPr/>
          <w:p>
            <w:pPr>
              <w:pStyle w:val="Compact"/>
              <w:jc w:val="left"/>
            </w:pPr>
            <w:r>
              <w:t xml:space="preserve">12 months</w:t>
            </w:r>
          </w:p>
        </w:tc>
        <w:tc>
          <w:tcPr/>
          <w:p>
            <w:pPr>
              <w:pStyle w:val="Compact"/>
              <w:jc w:val="left"/>
            </w:pPr>
            <w:r>
              <w:t xml:space="preserve">$5,500 (annual)</w:t>
            </w:r>
          </w:p>
        </w:tc>
        <w:tc>
          <w:tcPr/>
          <w:p>
            <w:pPr>
              <w:pStyle w:val="Compact"/>
              <w:jc w:val="left"/>
            </w:pPr>
            <w:r>
              <w:t xml:space="preserve">$5,500.00</w:t>
            </w:r>
          </w:p>
        </w:tc>
      </w:tr>
      <w:tr>
        <w:tc>
          <w:tcPr>
            <w:gridSpan w:val="4"/>
          </w:tcPr>
          <w:p>
            <w:pPr>
              <w:pStyle w:val="Compact"/>
              <w:jc w:val="left"/>
            </w:pPr>
            <w:r>
              <w:t xml:space="preserve">Subtotal (excl. GST)</w:t>
            </w:r>
          </w:p>
        </w:tc>
        <w:tc>
          <w:tcPr/>
          <w:p>
            <w:pPr>
              <w:pStyle w:val="Compact"/>
              <w:jc w:val="left"/>
            </w:pPr>
            <w:r>
              <w:t xml:space="preserve">$235,000.00</w:t>
            </w:r>
          </w:p>
        </w:tc>
      </w:tr>
      <w:tr>
        <w:tc>
          <w:tcPr>
            <w:gridSpan w:val="4"/>
          </w:tcPr>
          <w:p>
            <w:pPr>
              <w:pStyle w:val="Compact"/>
              <w:jc w:val="left"/>
            </w:pPr>
            <w:r>
              <w:t xml:space="preserve">GST @ 10%</w:t>
            </w:r>
          </w:p>
        </w:tc>
        <w:tc>
          <w:tcPr/>
          <w:p>
            <w:pPr>
              <w:pStyle w:val="Compact"/>
              <w:jc w:val="left"/>
            </w:pPr>
            <w:r>
              <w:t xml:space="preserve">$23,500.00</w:t>
            </w:r>
          </w:p>
        </w:tc>
      </w:tr>
      <w:tr>
        <w:tc>
          <w:tcPr>
            <w:gridSpan w:val="4"/>
          </w:tcPr>
          <w:p>
            <w:pPr>
              <w:pStyle w:val="Compact"/>
              <w:jc w:val="left"/>
            </w:pPr>
            <w:r>
              <w:rPr>
                <w:bCs/>
                <w:b/>
              </w:rPr>
              <w:t xml:space="preserve">TOTAL (incl. GST)</w:t>
            </w:r>
          </w:p>
        </w:tc>
        <w:tc>
          <w:tcPr/>
          <w:p>
            <w:pPr>
              <w:pStyle w:val="Compact"/>
              <w:jc w:val="left"/>
            </w:pPr>
            <w:r>
              <w:rPr>
                <w:bCs/>
                <w:b/>
              </w:rPr>
              <w:t xml:space="preserve">$258,500.00</w:t>
            </w:r>
          </w:p>
        </w:tc>
      </w:tr>
    </w:tbl>
    <w:bookmarkEnd w:id="25"/>
    <w:bookmarkStart w:id="26" w:name="payment-schedule"/>
    <w:p>
      <w:pPr>
        <w:pStyle w:val="Heading2"/>
      </w:pPr>
      <w:r>
        <w:t xml:space="preserve">4. Payment Schedule</w:t>
      </w:r>
    </w:p>
    <w:p>
      <w:pPr>
        <w:pStyle w:val="FirstParagraph"/>
      </w:pPr>
      <w:r>
        <w:t xml:space="preserve">In accordance with this Quotation Estimate, payment for the Project Manager services shall be structured as follows:</w:t>
      </w:r>
    </w:p>
    <w:p>
      <w:pPr>
        <w:numPr>
          <w:ilvl w:val="0"/>
          <w:numId w:val="1002"/>
        </w:numPr>
        <w:pStyle w:val="Compact"/>
      </w:pPr>
      <w:r>
        <w:rPr>
          <w:bCs/>
          <w:b/>
        </w:rPr>
        <w:t xml:space="preserve">30% advance payment</w:t>
      </w:r>
      <w:r>
        <w:t xml:space="preserve"> </w:t>
      </w:r>
      <w:r>
        <w:t xml:space="preserve">upon execution of the service agreement: $77,550.00</w:t>
      </w:r>
    </w:p>
    <w:p>
      <w:pPr>
        <w:numPr>
          <w:ilvl w:val="0"/>
          <w:numId w:val="1002"/>
        </w:numPr>
        <w:pStyle w:val="Compact"/>
      </w:pPr>
      <w:r>
        <w:rPr>
          <w:bCs/>
          <w:b/>
        </w:rPr>
        <w:t xml:space="preserve">Monthly progress payments</w:t>
      </w:r>
      <w:r>
        <w:t xml:space="preserve"> </w:t>
      </w:r>
      <w:r>
        <w:t xml:space="preserve">(10% of remaining balance per month, invoiced on the 1st of each month): $16,500.00 per month</w:t>
      </w:r>
    </w:p>
    <w:p>
      <w:pPr>
        <w:numPr>
          <w:ilvl w:val="0"/>
          <w:numId w:val="1002"/>
        </w:numPr>
        <w:pStyle w:val="Compact"/>
      </w:pPr>
      <w:r>
        <w:rPr>
          <w:bCs/>
          <w:b/>
        </w:rPr>
        <w:t xml:space="preserve">Final payment</w:t>
      </w:r>
      <w:r>
        <w:t xml:space="preserve"> </w:t>
      </w:r>
      <w:r>
        <w:t xml:space="preserve">upon project closure and handover: $16,500.00</w:t>
      </w:r>
    </w:p>
    <w:p>
      <w:pPr>
        <w:pStyle w:val="FirstParagraph"/>
      </w:pPr>
      <w:r>
        <w:t xml:space="preserve">All invoices are payable within 30 days of the invoice date. Late payments will attract interest at the rate prescribed under the Australian Competition and Consumer Commission (ACCC) guidelines.</w:t>
      </w:r>
    </w:p>
    <w:bookmarkEnd w:id="26"/>
    <w:bookmarkStart w:id="27" w:name="terms-and-conditions"/>
    <w:p>
      <w:pPr>
        <w:pStyle w:val="Heading2"/>
      </w:pPr>
      <w:r>
        <w:t xml:space="preserve">5. Terms and Conditions</w:t>
      </w:r>
    </w:p>
    <w:p>
      <w:pPr>
        <w:numPr>
          <w:ilvl w:val="0"/>
          <w:numId w:val="1003"/>
        </w:numPr>
        <w:pStyle w:val="Compact"/>
      </w:pPr>
      <w:r>
        <w:t xml:space="preserve">This Quotation Estimate is valid for a period of 30 calendar days from the date of issue. Beyond this period, pricing may be subject to revision due to market conditions in Australia Sydney.</w:t>
      </w:r>
    </w:p>
    <w:p>
      <w:pPr>
        <w:numPr>
          <w:ilvl w:val="0"/>
          <w:numId w:val="1003"/>
        </w:numPr>
        <w:pStyle w:val="Compact"/>
      </w:pPr>
      <w:r>
        <w:t xml:space="preserve">The Project Manager shall adhere to all applicable Australian employment laws, including the Fair Work Act 2009 (Cth), and all relevant New South Wales state regulations.</w:t>
      </w:r>
    </w:p>
    <w:p>
      <w:pPr>
        <w:numPr>
          <w:ilvl w:val="0"/>
          <w:numId w:val="1003"/>
        </w:numPr>
        <w:pStyle w:val="Compact"/>
      </w:pPr>
      <w:r>
        <w:t xml:space="preserve">Confidentiality obligations shall be maintained throughout the engagement and for a period of 24 months following project completion, in line with the Privacy Act 1988 (Cth).</w:t>
      </w:r>
    </w:p>
    <w:p>
      <w:pPr>
        <w:numPr>
          <w:ilvl w:val="0"/>
          <w:numId w:val="1003"/>
        </w:numPr>
        <w:pStyle w:val="Compact"/>
      </w:pPr>
      <w:r>
        <w:t xml:space="preserve">Any changes to the scope of work beyond what is outlined in this Quotation Estimate will be subject to a formal variation order and additional cost assessment.</w:t>
      </w:r>
    </w:p>
    <w:p>
      <w:pPr>
        <w:numPr>
          <w:ilvl w:val="0"/>
          <w:numId w:val="1003"/>
        </w:numPr>
        <w:pStyle w:val="Compact"/>
      </w:pPr>
      <w:r>
        <w:t xml:space="preserve">Apex Project Solutions Pty Ltd reserves the right to substitute the assigned Project Manager with a professional of equivalent or higher qualification, subject to client approval.</w:t>
      </w:r>
    </w:p>
    <w:p>
      <w:pPr>
        <w:numPr>
          <w:ilvl w:val="0"/>
          <w:numId w:val="1003"/>
        </w:numPr>
        <w:pStyle w:val="Compact"/>
      </w:pPr>
      <w:r>
        <w:t xml:space="preserve">This Quotation Estimate does not constitute a binding contract until both parties have executed the formal Service Agreement document.</w:t>
      </w:r>
    </w:p>
    <w:p>
      <w:pPr>
        <w:numPr>
          <w:ilvl w:val="0"/>
          <w:numId w:val="1003"/>
        </w:numPr>
        <w:pStyle w:val="Compact"/>
      </w:pPr>
      <w:r>
        <w:t xml:space="preserve">All intellectual property developed specifically for the client during the engagement shall vest in the client upon full payment.</w:t>
      </w:r>
    </w:p>
    <w:bookmarkEnd w:id="27"/>
    <w:bookmarkStart w:id="28" w:name="validity-acceptance"/>
    <w:p>
      <w:pPr>
        <w:pStyle w:val="Heading2"/>
      </w:pPr>
      <w:r>
        <w:t xml:space="preserve">6. Validity &amp; Acceptance</w:t>
      </w:r>
    </w:p>
    <w:p>
      <w:pPr>
        <w:pStyle w:val="FirstParagraph"/>
      </w:pPr>
      <w:r>
        <w:rPr>
          <w:bCs/>
          <w:b/>
        </w:rPr>
        <w:t xml:space="preserve">Important:</w:t>
      </w:r>
      <w:r>
        <w:t xml:space="preserve"> </w:t>
      </w:r>
      <w:r>
        <w:t xml:space="preserve">This Quotation Estimate for Project Manager services in Australia Sydney is valid until</w:t>
      </w:r>
      <w:r>
        <w:t xml:space="preserve"> </w:t>
      </w:r>
      <w:r>
        <w:rPr>
          <w:bCs/>
          <w:b/>
        </w:rPr>
        <w:t xml:space="preserve">15 July 2025</w:t>
      </w:r>
      <w:r>
        <w:t xml:space="preserve">. To accept this quotation, please sign below and return a copy to Apex Project Solutions Pty Ltd within the validity period. Upon acceptance, a formal Service Agreement will be issued for execution within 10 business days.</w:t>
      </w:r>
    </w:p>
    <w:p>
      <w:pPr>
        <w:pStyle w:val="BodyText"/>
      </w:pPr>
      <w:r>
        <w:rPr>
          <w:bCs/>
          <w:b/>
        </w:rPr>
        <w:t xml:space="preserve">For and on behalf of Apex Project Solutions Pty Ltd</w:t>
      </w:r>
      <w:r>
        <w:br/>
      </w:r>
      <w:r>
        <w:t xml:space="preserve">Name: ______________________________</w:t>
      </w:r>
      <w:r>
        <w:br/>
      </w:r>
      <w:r>
        <w:t xml:space="preserve">Title: Director</w:t>
      </w:r>
      <w:r>
        <w:br/>
      </w:r>
      <w:r>
        <w:t xml:space="preserve">Date: ______________________________</w:t>
      </w:r>
    </w:p>
    <w:p>
      <w:pPr>
        <w:pStyle w:val="BodyText"/>
      </w:pPr>
      <w:r>
        <w:rPr>
          <w:bCs/>
          <w:b/>
        </w:rPr>
        <w:t xml:space="preserve">For and on behalf of [Client Company Name]</w:t>
      </w:r>
      <w:r>
        <w:br/>
      </w:r>
      <w:r>
        <w:t xml:space="preserve">Name: ______________________________</w:t>
      </w:r>
      <w:r>
        <w:br/>
      </w:r>
      <w:r>
        <w:t xml:space="preserve">Title: ______________________________</w:t>
      </w:r>
      <w:r>
        <w:br/>
      </w:r>
      <w:r>
        <w:t xml:space="preserve">Date: ______________________________</w:t>
      </w:r>
    </w:p>
    <w:p>
      <w:pPr>
        <w:pStyle w:val="BodyText"/>
      </w:pPr>
      <w:r>
        <w:t xml:space="preserve">This Quotation Estimate was prepared for use in Australia Sydney and is governed by the laws of the State of New South Wales, Australia. © 2025 Apex Project Solutions Pty Ltd.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Australia Sydney</dc:title>
  <dc:creator/>
  <dc:language>en</dc:language>
  <cp:keywords/>
  <dcterms:created xsi:type="dcterms:W3CDTF">2026-10-10T05:07:05Z</dcterms:created>
  <dcterms:modified xsi:type="dcterms:W3CDTF">2026-10-10T05:07:05Z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