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Brazil São Paulo</w:t>
      </w:r>
      <w:r>
        <w:t xml:space="preserve"> </w:t>
      </w:r>
      <w:r>
        <w:t xml:space="preserve">— Metropolitan Region Operations</w:t>
      </w:r>
    </w:p>
    <w:p>
      <w:pPr>
        <w:pStyle w:val="BodyText"/>
      </w:pPr>
      <w:r>
        <w:t xml:space="preserve">Document Reference: QE-SP-2025-0047</w:t>
      </w:r>
    </w:p>
    <w:bookmarkEnd w:id="20"/>
    <w:p>
      <w:pPr>
        <w:pStyle w:val="BodyText"/>
      </w:pPr>
      <w:r>
        <w:rPr>
          <w:bCs/>
          <w:b/>
        </w:rPr>
        <w:t xml:space="preserve">Prepared For:</w:t>
      </w:r>
      <w:r>
        <w:br/>
      </w:r>
      <w:r>
        <w:t xml:space="preserve">Client Name / Company</w:t>
      </w:r>
      <w:r>
        <w:br/>
      </w:r>
      <w:r>
        <w:t xml:space="preserve">Address: Av. Paulista, 1578</w:t>
      </w:r>
      <w:r>
        <w:br/>
      </w:r>
      <w:r>
        <w:t xml:space="preserve">Bela Vista, São Paulo – SP, 01310-100</w:t>
      </w:r>
      <w:r>
        <w:br/>
      </w:r>
      <w:r>
        <w:t xml:space="preserve">Brazil</w:t>
      </w:r>
    </w:p>
    <w:p>
      <w:pPr>
        <w:pStyle w:val="BodyText"/>
      </w:pPr>
      <w:r>
        <w:rPr>
          <w:bCs/>
          <w:b/>
        </w:rPr>
        <w:t xml:space="preserve">Prepared By:</w:t>
      </w:r>
      <w:r>
        <w:br/>
      </w:r>
      <w:r>
        <w:t xml:space="preserve">Meridian Consulting Group Ltda.</w:t>
      </w:r>
      <w:r>
        <w:br/>
      </w:r>
      <w:r>
        <w:t xml:space="preserve">CNPJ: 12.345.678/0001-90</w:t>
      </w:r>
      <w:r>
        <w:br/>
      </w:r>
      <w:r>
        <w:t xml:space="preserve">Rua Oscar Freire, 890 – Jardins</w:t>
      </w:r>
      <w:r>
        <w:br/>
      </w:r>
      <w:r>
        <w:t xml:space="preserve">São Paulo – SP, 01426-001</w:t>
      </w:r>
      <w:r>
        <w:br/>
      </w:r>
      <w:r>
        <w:t xml:space="preserve">Brazil</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Consulting Group Ltda. to formally present the scope, deliverables, and associated costs for the engagement of a dedicated</w:t>
      </w:r>
      <w:r>
        <w:t xml:space="preserve"> </w:t>
      </w:r>
      <w:r>
        <w:t xml:space="preserve">Project Manager</w:t>
      </w:r>
      <w:r>
        <w:t xml:space="preserve"> </w:t>
      </w:r>
      <w:r>
        <w:t xml:space="preserve">to oversee and execute strategic initiatives within the</w:t>
      </w:r>
      <w:r>
        <w:t xml:space="preserve"> </w:t>
      </w:r>
      <w:r>
        <w:t xml:space="preserve">Brazil São Paulo</w:t>
      </w:r>
      <w:r>
        <w:t xml:space="preserve"> </w:t>
      </w:r>
      <w:r>
        <w:t xml:space="preserve">metropolitan area. This document serves as a binding commercial proposal and outlines all financial, operational, and contractual terms governing the provision of</w:t>
      </w:r>
      <w:r>
        <w:t xml:space="preserve"> </w:t>
      </w:r>
      <w:r>
        <w:t xml:space="preserve">Project Manager</w:t>
      </w:r>
      <w:r>
        <w:t xml:space="preserve"> </w:t>
      </w:r>
      <w:r>
        <w:t xml:space="preserve">services tailored to the unique regulatory, cultural, and logistical environment of</w:t>
      </w:r>
      <w:r>
        <w:t xml:space="preserve"> </w:t>
      </w:r>
      <w:r>
        <w:t xml:space="preserve">Brazil São Paulo</w:t>
      </w:r>
      <w:r>
        <w:t xml:space="preserv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responsible for the end-to-end planning, coordination, execution, and delivery of the client's project portfolio in</w:t>
      </w:r>
      <w:r>
        <w:t xml:space="preserve"> </w:t>
      </w:r>
      <w:r>
        <w:t xml:space="preserve">Brazil São Paulo</w:t>
      </w:r>
      <w:r>
        <w:t xml:space="preserve">. The scope encompasses the following key responsibilities:</w:t>
      </w:r>
    </w:p>
    <w:p>
      <w:pPr>
        <w:numPr>
          <w:ilvl w:val="0"/>
          <w:numId w:val="1001"/>
        </w:numPr>
        <w:pStyle w:val="Compact"/>
      </w:pPr>
      <w:r>
        <w:rPr>
          <w:bCs/>
          <w:b/>
        </w:rPr>
        <w:t xml:space="preserve">Project Planning &amp; Scheduling:</w:t>
      </w:r>
      <w:r>
        <w:t xml:space="preserve"> </w:t>
      </w:r>
      <w:r>
        <w:t xml:space="preserve">Development of comprehensive project plans, work breakdown structures (WBS), Gantt charts, and milestone schedules aligned with the client's strategic objectives in the</w:t>
      </w:r>
      <w:r>
        <w:t xml:space="preserve"> </w:t>
      </w:r>
      <w:r>
        <w:t xml:space="preserve">Brazil São Paulo</w:t>
      </w:r>
      <w:r>
        <w:t xml:space="preserve"> </w:t>
      </w:r>
      <w:r>
        <w:t xml:space="preserve">market.</w:t>
      </w:r>
    </w:p>
    <w:p>
      <w:pPr>
        <w:numPr>
          <w:ilvl w:val="0"/>
          <w:numId w:val="1001"/>
        </w:numPr>
        <w:pStyle w:val="Compact"/>
      </w:pPr>
      <w:r>
        <w:rPr>
          <w:bCs/>
          <w:b/>
        </w:rPr>
        <w:t xml:space="preserve">Stakeholder Management:</w:t>
      </w:r>
      <w:r>
        <w:t xml:space="preserve"> </w:t>
      </w:r>
      <w:r>
        <w:t xml:space="preserve">Facilitation of communication between all project stakeholders, including local government bodies in São Paulo, subcontractors, vendors, and internal client teams operating across the state of São Paulo.</w:t>
      </w:r>
    </w:p>
    <w:p>
      <w:pPr>
        <w:numPr>
          <w:ilvl w:val="0"/>
          <w:numId w:val="1001"/>
        </w:numPr>
        <w:pStyle w:val="Compact"/>
      </w:pPr>
      <w:r>
        <w:rPr>
          <w:bCs/>
          <w:b/>
        </w:rPr>
        <w:t xml:space="preserve">Budget &amp; Cost Control:</w:t>
      </w:r>
      <w:r>
        <w:t xml:space="preserve"> </w:t>
      </w:r>
      <w:r>
        <w:t xml:space="preserve">Management of project budgets in Brazilian Reais (BRL), including cost forecasting, variance analysis, and financial reporting compliant with Brazilian accounting standards (CPC/IFRS).</w:t>
      </w:r>
    </w:p>
    <w:p>
      <w:pPr>
        <w:numPr>
          <w:ilvl w:val="0"/>
          <w:numId w:val="1001"/>
        </w:numPr>
        <w:pStyle w:val="Compact"/>
      </w:pPr>
      <w:r>
        <w:rPr>
          <w:bCs/>
          <w:b/>
        </w:rPr>
        <w:t xml:space="preserve">Risk Management:</w:t>
      </w:r>
      <w:r>
        <w:t xml:space="preserve"> </w:t>
      </w:r>
      <w:r>
        <w:t xml:space="preserve">Identification, assessment, and mitigation of risks specific to the</w:t>
      </w:r>
      <w:r>
        <w:t xml:space="preserve"> </w:t>
      </w:r>
      <w:r>
        <w:t xml:space="preserve">Brazil São Paulo</w:t>
      </w:r>
      <w:r>
        <w:t xml:space="preserve"> </w:t>
      </w:r>
      <w:r>
        <w:t xml:space="preserve">operational environment, including regulatory changes, supply chain disruptions, and labor market fluctuations.</w:t>
      </w:r>
    </w:p>
    <w:p>
      <w:pPr>
        <w:numPr>
          <w:ilvl w:val="0"/>
          <w:numId w:val="1001"/>
        </w:numPr>
        <w:pStyle w:val="Compact"/>
      </w:pPr>
      <w:r>
        <w:rPr>
          <w:bCs/>
          <w:b/>
        </w:rPr>
        <w:t xml:space="preserve">Quality Assurance:</w:t>
      </w:r>
      <w:r>
        <w:t xml:space="preserve"> </w:t>
      </w:r>
      <w:r>
        <w:t xml:space="preserve">Implementation of quality control processes and assurance frameworks to ensure all deliverables meet the client's specifications and applicable Brazilian industry standards.</w:t>
      </w:r>
    </w:p>
    <w:p>
      <w:pPr>
        <w:numPr>
          <w:ilvl w:val="0"/>
          <w:numId w:val="1001"/>
        </w:numPr>
        <w:pStyle w:val="Compact"/>
      </w:pPr>
      <w:r>
        <w:rPr>
          <w:bCs/>
          <w:b/>
        </w:rPr>
        <w:t xml:space="preserve">Reporting &amp; Governance:</w:t>
      </w:r>
      <w:r>
        <w:t xml:space="preserve"> </w:t>
      </w:r>
      <w:r>
        <w:t xml:space="preserve">Weekly and monthly progress reports, status dashboards, and executive summaries delivered to the client's leadership team in São Paulo.</w:t>
      </w:r>
    </w:p>
    <w:p>
      <w:pPr>
        <w:numPr>
          <w:ilvl w:val="0"/>
          <w:numId w:val="1001"/>
        </w:numPr>
        <w:pStyle w:val="Compact"/>
      </w:pPr>
      <w:r>
        <w:rPr>
          <w:bCs/>
          <w:b/>
        </w:rPr>
        <w:t xml:space="preserve">Compliance &amp; Legal Oversight:</w:t>
      </w:r>
      <w:r>
        <w:t xml:space="preserve"> </w:t>
      </w:r>
      <w:r>
        <w:t xml:space="preserve">Ensuring all project activities comply with Brazilian federal and state regulations, municipal ordinances of the City of São Paulo, and applicable labor laws (CLT).</w:t>
      </w:r>
    </w:p>
    <w:bookmarkEnd w:id="22"/>
    <w:bookmarkStart w:id="23" w:name="financial-breakdown-quotation-estimate"/>
    <w:p>
      <w:pPr>
        <w:pStyle w:val="Heading2"/>
      </w:pPr>
      <w:r>
        <w:t xml:space="preserve">3. Financial Breakdown – Quotation Estimate</w:t>
      </w:r>
    </w:p>
    <w:p>
      <w:pPr>
        <w:pStyle w:val="FirstParagraph"/>
      </w:pPr>
      <w:r>
        <w:t xml:space="preserve">The following</w:t>
      </w:r>
      <w:r>
        <w:t xml:space="preserve"> </w:t>
      </w:r>
      <w:r>
        <w:t xml:space="preserve">Quotation Estimate</w:t>
      </w:r>
      <w:r>
        <w:t xml:space="preserve"> </w:t>
      </w:r>
      <w:r>
        <w:t xml:space="preserve">details the projected costs for the</w:t>
      </w:r>
      <w:r>
        <w:t xml:space="preserve"> </w:t>
      </w:r>
      <w:r>
        <w:t xml:space="preserve">Project Manager</w:t>
      </w:r>
      <w:r>
        <w:t xml:space="preserve"> </w:t>
      </w:r>
      <w:r>
        <w:t xml:space="preserve">engagement in</w:t>
      </w:r>
      <w:r>
        <w:t xml:space="preserve"> </w:t>
      </w:r>
      <w:r>
        <w:t xml:space="preserve">Brazil São Paulo</w:t>
      </w:r>
      <w:r>
        <w:t xml:space="preserve">. All amounts are expressed in Brazilian Reais (BRL)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Project Manager – Monthly Retainer (full-time, on-site in São Paulo)</w:t>
            </w:r>
          </w:p>
        </w:tc>
        <w:tc>
          <w:tcPr/>
          <w:p>
            <w:pPr>
              <w:pStyle w:val="Compact"/>
              <w:jc w:val="left"/>
            </w:pPr>
            <w:r>
              <w:t xml:space="preserve">12 months</w:t>
            </w:r>
          </w:p>
        </w:tc>
        <w:tc>
          <w:tcPr/>
          <w:p>
            <w:pPr>
              <w:pStyle w:val="Compact"/>
              <w:jc w:val="left"/>
            </w:pPr>
            <w:r>
              <w:t xml:space="preserve">R$ 38,500.00</w:t>
            </w:r>
          </w:p>
        </w:tc>
        <w:tc>
          <w:tcPr/>
          <w:p>
            <w:pPr>
              <w:pStyle w:val="Compact"/>
              <w:jc w:val="left"/>
            </w:pPr>
            <w:r>
              <w:t xml:space="preserve">R$ 462,000.00</w:t>
            </w:r>
          </w:p>
        </w:tc>
      </w:tr>
      <w:tr>
        <w:tc>
          <w:tcPr/>
          <w:p>
            <w:pPr>
              <w:pStyle w:val="Compact"/>
              <w:jc w:val="left"/>
            </w:pPr>
            <w:r>
              <w:t xml:space="preserve">02</w:t>
            </w:r>
          </w:p>
        </w:tc>
        <w:tc>
          <w:tcPr/>
          <w:p>
            <w:pPr>
              <w:pStyle w:val="Compact"/>
              <w:jc w:val="left"/>
            </w:pPr>
            <w:r>
              <w:t xml:space="preserve">Project Management Office (PMO) Setup &amp; Tooling (Jira, MS Project, local infrastructure)</w:t>
            </w:r>
          </w:p>
        </w:tc>
        <w:tc>
          <w:tcPr/>
          <w:p>
            <w:pPr>
              <w:pStyle w:val="Compact"/>
              <w:jc w:val="left"/>
            </w:pPr>
            <w:r>
              <w:t xml:space="preserve">One-time</w:t>
            </w:r>
          </w:p>
        </w:tc>
        <w:tc>
          <w:tcPr/>
          <w:p>
            <w:pPr>
              <w:pStyle w:val="Compact"/>
              <w:jc w:val="left"/>
            </w:pPr>
            <w:r>
              <w:t xml:space="preserve">R$ 15,200.00</w:t>
            </w:r>
          </w:p>
        </w:tc>
        <w:tc>
          <w:tcPr/>
          <w:p>
            <w:pPr>
              <w:pStyle w:val="Compact"/>
              <w:jc w:val="left"/>
            </w:pPr>
            <w:r>
              <w:t xml:space="preserve">R$ 15,200.00</w:t>
            </w:r>
          </w:p>
        </w:tc>
      </w:tr>
      <w:tr>
        <w:tc>
          <w:tcPr/>
          <w:p>
            <w:pPr>
              <w:pStyle w:val="Compact"/>
              <w:jc w:val="left"/>
            </w:pPr>
            <w:r>
              <w:t xml:space="preserve">03</w:t>
            </w:r>
          </w:p>
        </w:tc>
        <w:tc>
          <w:tcPr/>
          <w:p>
            <w:pPr>
              <w:pStyle w:val="Compact"/>
              <w:jc w:val="left"/>
            </w:pPr>
            <w:r>
              <w:t xml:space="preserve">Travel &amp; Logistics within São Paulo Metropolitan Region (Guarulhos, Osasco, Santo André, Campinas corridor)</w:t>
            </w:r>
          </w:p>
        </w:tc>
        <w:tc>
          <w:tcPr/>
          <w:p>
            <w:pPr>
              <w:pStyle w:val="Compact"/>
              <w:jc w:val="left"/>
            </w:pPr>
            <w:r>
              <w:t xml:space="preserve">12 months</w:t>
            </w:r>
          </w:p>
        </w:tc>
        <w:tc>
          <w:tcPr/>
          <w:p>
            <w:pPr>
              <w:pStyle w:val="Compact"/>
              <w:jc w:val="left"/>
            </w:pPr>
            <w:r>
              <w:t xml:space="preserve">R$ 4,800.00</w:t>
            </w:r>
          </w:p>
        </w:tc>
        <w:tc>
          <w:tcPr/>
          <w:p>
            <w:pPr>
              <w:pStyle w:val="Compact"/>
              <w:jc w:val="left"/>
            </w:pPr>
            <w:r>
              <w:t xml:space="preserve">R$ 57,600.00</w:t>
            </w:r>
          </w:p>
        </w:tc>
      </w:tr>
      <w:tr>
        <w:tc>
          <w:tcPr/>
          <w:p>
            <w:pPr>
              <w:pStyle w:val="Compact"/>
              <w:jc w:val="left"/>
            </w:pPr>
            <w:r>
              <w:t xml:space="preserve">04</w:t>
            </w:r>
          </w:p>
        </w:tc>
        <w:tc>
          <w:tcPr/>
          <w:p>
            <w:pPr>
              <w:pStyle w:val="Compact"/>
              <w:jc w:val="left"/>
            </w:pPr>
            <w:r>
              <w:t xml:space="preserve">Regulatory &amp; Compliance Consulting (São Paulo municipal permits, state licensing)</w:t>
            </w:r>
          </w:p>
        </w:tc>
        <w:tc>
          <w:tcPr/>
          <w:p>
            <w:pPr>
              <w:pStyle w:val="Compact"/>
              <w:jc w:val="left"/>
            </w:pPr>
            <w:r>
              <w:t xml:space="preserve">12 months</w:t>
            </w:r>
          </w:p>
        </w:tc>
        <w:tc>
          <w:tcPr/>
          <w:p>
            <w:pPr>
              <w:pStyle w:val="Compact"/>
              <w:jc w:val="left"/>
            </w:pPr>
            <w:r>
              <w:t xml:space="preserve">R$ 6,500.00</w:t>
            </w:r>
          </w:p>
        </w:tc>
        <w:tc>
          <w:tcPr/>
          <w:p>
            <w:pPr>
              <w:pStyle w:val="Compact"/>
              <w:jc w:val="left"/>
            </w:pPr>
            <w:r>
              <w:t xml:space="preserve">R$ 78,000.00</w:t>
            </w:r>
          </w:p>
        </w:tc>
      </w:tr>
      <w:tr>
        <w:tc>
          <w:tcPr/>
          <w:p>
            <w:pPr>
              <w:pStyle w:val="Compact"/>
              <w:jc w:val="left"/>
            </w:pPr>
            <w:r>
              <w:t xml:space="preserve">05</w:t>
            </w:r>
          </w:p>
        </w:tc>
        <w:tc>
          <w:tcPr/>
          <w:p>
            <w:pPr>
              <w:pStyle w:val="Compact"/>
              <w:jc w:val="left"/>
            </w:pPr>
            <w:r>
              <w:t xml:space="preserve">Stakeholder Workshops &amp; Training Sessions (conducted in São Paulo offices)</w:t>
            </w:r>
          </w:p>
        </w:tc>
        <w:tc>
          <w:tcPr/>
          <w:p>
            <w:pPr>
              <w:pStyle w:val="Compact"/>
              <w:jc w:val="left"/>
            </w:pPr>
            <w:r>
              <w:t xml:space="preserve">Quarterly</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06</w:t>
            </w:r>
          </w:p>
        </w:tc>
        <w:tc>
          <w:tcPr/>
          <w:p>
            <w:pPr>
              <w:pStyle w:val="Compact"/>
              <w:jc w:val="left"/>
            </w:pPr>
            <w:r>
              <w:t xml:space="preserve">Contingency Reserve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R$ 66,080.00</w:t>
            </w:r>
          </w:p>
        </w:tc>
      </w:tr>
      <w:tr>
        <w:tc>
          <w:tcPr>
            <w:gridSpan w:val="4"/>
          </w:tcPr>
          <w:p>
            <w:pPr>
              <w:pStyle w:val="Compact"/>
              <w:jc w:val="right"/>
            </w:pPr>
            <w:r>
              <w:t xml:space="preserve">GRAND TOTAL (Quotation Estimate)</w:t>
            </w:r>
          </w:p>
        </w:tc>
        <w:tc>
          <w:tcPr/>
          <w:p>
            <w:pPr>
              <w:pStyle w:val="Compact"/>
              <w:jc w:val="left"/>
            </w:pPr>
            <w:r>
              <w:t xml:space="preserve">R$ 726,880.00</w:t>
            </w:r>
          </w:p>
        </w:tc>
      </w:tr>
    </w:tbl>
    <w:p>
      <w:pPr>
        <w:pStyle w:val="BodyText"/>
      </w:pPr>
      <w:r>
        <w:t xml:space="preserve">* All prices are exclusive of ICMS (18%) and ISS (5% – São Paulo municipal service tax). Applicable taxes will be added at invoicing. Payment terms: 30 days net from invoice date, via TED/PIX transfer to the account specified in the contract annex.</w:t>
      </w:r>
    </w:p>
    <w:bookmarkEnd w:id="23"/>
    <w:bookmarkStart w:id="24"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for the</w:t>
      </w:r>
      <w:r>
        <w:t xml:space="preserve"> </w:t>
      </w:r>
      <w:r>
        <w:t xml:space="preserve">Project Manager</w:t>
      </w:r>
      <w:r>
        <w:t xml:space="preserve"> </w:t>
      </w:r>
      <w:r>
        <w:t xml:space="preserve">engagement in</w:t>
      </w:r>
      <w:r>
        <w:t xml:space="preserve"> </w:t>
      </w:r>
      <w:r>
        <w:t xml:space="preserve">Brazil São Paulo</w:t>
      </w:r>
      <w:r>
        <w:t xml:space="preserve"> </w:t>
      </w:r>
      <w:r>
        <w:t xml:space="preserve">is subject to revision based on market conditions.</w:t>
      </w:r>
    </w:p>
    <w:p>
      <w:pPr>
        <w:numPr>
          <w:ilvl w:val="0"/>
          <w:numId w:val="1002"/>
        </w:numPr>
        <w:pStyle w:val="Compact"/>
      </w:pPr>
      <w:r>
        <w:t xml:space="preserve">The</w:t>
      </w:r>
      <w:r>
        <w:t xml:space="preserve"> </w:t>
      </w:r>
      <w:r>
        <w:t xml:space="preserve">Project Manager</w:t>
      </w:r>
      <w:r>
        <w:t xml:space="preserve"> </w:t>
      </w:r>
      <w:r>
        <w:t xml:space="preserve">shall be engaged under a service contract (Contrato de Prestação de Serviços) governed by Brazilian Civil Code (Código Civil – Lei 10.406/2002) and applicable state legislation of São Paulo.</w:t>
      </w:r>
    </w:p>
    <w:p>
      <w:pPr>
        <w:numPr>
          <w:ilvl w:val="0"/>
          <w:numId w:val="1002"/>
        </w:numPr>
        <w:pStyle w:val="Compact"/>
      </w:pPr>
      <w:r>
        <w:t xml:space="preserve">Any scope changes beyond the defined deliverables will be subject to a supplementary</w:t>
      </w:r>
      <w:r>
        <w:t xml:space="preserve"> </w:t>
      </w:r>
      <w:r>
        <w:t xml:space="preserve">Quotation Estimate</w:t>
      </w:r>
      <w:r>
        <w:t xml:space="preserve"> </w:t>
      </w:r>
      <w:r>
        <w:t xml:space="preserve">and mutual written agreement prior to execution.</w:t>
      </w:r>
    </w:p>
    <w:p>
      <w:pPr>
        <w:numPr>
          <w:ilvl w:val="0"/>
          <w:numId w:val="1002"/>
        </w:numPr>
        <w:pStyle w:val="Compact"/>
      </w:pPr>
      <w:r>
        <w:t xml:space="preserve">The</w:t>
      </w:r>
      <w:r>
        <w:t xml:space="preserve"> </w:t>
      </w:r>
      <w:r>
        <w:t xml:space="preserve">Project Manager</w:t>
      </w:r>
      <w:r>
        <w:t xml:space="preserve"> </w:t>
      </w:r>
      <w:r>
        <w:t xml:space="preserve">shall maintain professional indemnity insurance and comply with all data protection requirements under Brazil's General Data Protection Law (LGPD – Lei 13.709/2018).</w:t>
      </w:r>
    </w:p>
    <w:p>
      <w:pPr>
        <w:numPr>
          <w:ilvl w:val="0"/>
          <w:numId w:val="1002"/>
        </w:numPr>
        <w:pStyle w:val="Compact"/>
      </w:pPr>
      <w:r>
        <w:t xml:space="preserve">Termination may be effected by either party with 60 days' written notice. In the event of early termination, the client shall be liable for all services rendered up to the termination date plus a 15% administrative fee.</w:t>
      </w:r>
    </w:p>
    <w:p>
      <w:pPr>
        <w:numPr>
          <w:ilvl w:val="0"/>
          <w:numId w:val="1002"/>
        </w:numPr>
        <w:pStyle w:val="Compact"/>
      </w:pPr>
      <w:r>
        <w:t xml:space="preserve">All intellectual property developed specifically for the client during the engagement in</w:t>
      </w:r>
      <w:r>
        <w:t xml:space="preserve"> </w:t>
      </w:r>
      <w:r>
        <w:t xml:space="preserve">Brazil São Paulo</w:t>
      </w:r>
      <w:r>
        <w:t xml:space="preserve"> </w:t>
      </w:r>
      <w:r>
        <w:t xml:space="preserve">shall vest in the client upon full payment.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by arbitration seated in São Paulo, SP, under the rules of CAMARB (Câmara de Arbitragem do Mercado).</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Consulting Group Ltda. to proceed with the engagement of the</w:t>
      </w:r>
      <w:r>
        <w:t xml:space="preserve"> </w:t>
      </w:r>
      <w:r>
        <w:t xml:space="preserve">Project Manager</w:t>
      </w:r>
      <w:r>
        <w:t xml:space="preserve"> </w:t>
      </w:r>
      <w:r>
        <w:t xml:space="preserve">for operations in</w:t>
      </w:r>
      <w:r>
        <w:t xml:space="preserve"> </w:t>
      </w:r>
      <w:r>
        <w:t xml:space="preserve">Brazil São Paulo</w:t>
      </w:r>
      <w:r>
        <w:t xml:space="preserve"> </w:t>
      </w:r>
      <w:r>
        <w:t xml:space="preserve">under the terms and conditions outlined herein.</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Meridian Consulting Group Ltda.</w:t>
      </w:r>
      <w:r>
        <w:br/>
      </w:r>
      <w:r>
        <w:t xml:space="preserve">Name: Ricardo A. Fontes</w:t>
      </w:r>
      <w:r>
        <w:br/>
      </w:r>
      <w:r>
        <w:t xml:space="preserve">Title: Director of Operations</w:t>
      </w:r>
      <w:r>
        <w:br/>
      </w:r>
      <w:r>
        <w:t xml:space="preserve">Date: 15 June 2025</w:t>
      </w:r>
    </w:p>
    <w:p>
      <w:pPr>
        <w:pStyle w:val="BodyText"/>
      </w:pPr>
      <w:r>
        <w:t xml:space="preserve">This Quotation Estimate – QE-SP-2025-0047 – is a confidential commercial document issued by Meridian Consulting Group Ltda. for the exclusive use of the addressee.</w:t>
      </w:r>
      <w:r>
        <w:t xml:space="preserve"> </w:t>
      </w:r>
      <w:r>
        <w:t xml:space="preserve">Reproduction or distribution without written consent is prohibited. All operations referenced herein are based in Brazil São Paulo, State of São Paulo, Federal Republic of Brazil.</w:t>
      </w:r>
    </w:p>
    <w:p>
      <w:pPr>
        <w:pStyle w:val="BodyText"/>
      </w:pPr>
      <w:r>
        <w:t xml:space="preserve">© 2025 Meridian Consulting Group Ltda. | CNPJ 12.345.678/0001-90 | São Paulo – SP – Brazil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Brazil São Paulo</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