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Canada</w:t>
      </w:r>
      <w:r>
        <w:t xml:space="preserve"> </w:t>
      </w:r>
      <w:r>
        <w:t xml:space="preserve">Toronto</w:t>
      </w:r>
    </w:p>
    <w:bookmarkStart w:id="20" w:name="quotation-estimate"/>
    <w:p>
      <w:pPr>
        <w:pStyle w:val="Heading1"/>
      </w:pPr>
      <w:r>
        <w:t xml:space="preserve">Quotation Estimate</w:t>
      </w:r>
    </w:p>
    <w:p>
      <w:pPr>
        <w:pStyle w:val="FirstParagraph"/>
      </w:pPr>
      <w:r>
        <w:t xml:space="preserve">Professional Project Manager Services</w:t>
      </w:r>
    </w:p>
    <w:p>
      <w:pPr>
        <w:pStyle w:val="BodyText"/>
      </w:pPr>
      <w:r>
        <w:t xml:space="preserve">Prepared for Clients in Canada Toronto</w:t>
      </w:r>
    </w:p>
    <w:p>
      <w:pPr>
        <w:pStyle w:val="BodyText"/>
      </w:pPr>
      <w:r>
        <w:t xml:space="preserve">Document Reference: QTE-2025-PM-TOR-0047</w:t>
      </w:r>
    </w:p>
    <w:bookmarkEnd w:id="20"/>
    <w:p>
      <w:pPr>
        <w:pStyle w:val="BodyText"/>
      </w:pPr>
      <w:r>
        <w:rPr>
          <w:bCs/>
          <w:b/>
        </w:rPr>
        <w:t xml:space="preserve">Quotation Date:</w:t>
      </w:r>
      <w:r>
        <w:t xml:space="preserve"> </w:t>
      </w:r>
      <w:r>
        <w:t xml:space="preserve">June 15, 2025</w:t>
      </w:r>
      <w:r>
        <w:br/>
      </w:r>
      <w:r>
        <w:rPr>
          <w:bCs/>
          <w:b/>
        </w:rPr>
        <w:t xml:space="preserve">Valid Until:</w:t>
      </w:r>
      <w:r>
        <w:t xml:space="preserve"> </w:t>
      </w:r>
      <w:r>
        <w:t xml:space="preserve">July 15, 2025</w:t>
      </w:r>
      <w:r>
        <w:br/>
      </w:r>
      <w:r>
        <w:rPr>
          <w:bCs/>
          <w:b/>
        </w:rPr>
        <w:t xml:space="preserve">Prepared By:</w:t>
      </w:r>
      <w:r>
        <w:t xml:space="preserve"> </w:t>
      </w:r>
      <w:r>
        <w:t xml:space="preserve">Meridian Project Consulting Inc.</w:t>
      </w:r>
    </w:p>
    <w:p>
      <w:pPr>
        <w:pStyle w:val="BodyText"/>
      </w:pPr>
      <w:r>
        <w:rPr>
          <w:bCs/>
          <w:b/>
        </w:rPr>
        <w:t xml:space="preserve">Client Name:</w:t>
      </w:r>
      <w:r>
        <w:t xml:space="preserve"> </w:t>
      </w:r>
      <w:r>
        <w:t xml:space="preserve">[Client Company Name]</w:t>
      </w:r>
      <w:r>
        <w:br/>
      </w:r>
      <w:r>
        <w:rPr>
          <w:bCs/>
          <w:b/>
        </w:rPr>
        <w:t xml:space="preserve">Location:</w:t>
      </w:r>
      <w:r>
        <w:t xml:space="preserve"> </w:t>
      </w:r>
      <w:r>
        <w:t xml:space="preserve">Canada Toronto, ON</w:t>
      </w:r>
      <w:r>
        <w:br/>
      </w:r>
      <w:r>
        <w:rPr>
          <w:bCs/>
          <w:b/>
        </w:rPr>
        <w:t xml:space="preserve">Project Reference:</w:t>
      </w:r>
      <w:r>
        <w:t xml:space="preserve"> </w:t>
      </w:r>
      <w:r>
        <w:t xml:space="preserve">PM-TOR-2025-0892</w:t>
      </w:r>
    </w:p>
    <w:bookmarkStart w:id="21" w:name="executive-summary"/>
    <w:p>
      <w:pPr>
        <w:pStyle w:val="Heading2"/>
      </w:pPr>
      <w:r>
        <w:t xml:space="preserve">1. Executive Summary</w:t>
      </w:r>
    </w:p>
    <w:p>
      <w:pPr>
        <w:pStyle w:val="FirstParagraph"/>
      </w:pPr>
      <w:r>
        <w:t xml:space="preserve">This</w:t>
      </w:r>
      <w:r>
        <w:t xml:space="preserve"> </w:t>
      </w:r>
      <w:r>
        <w:t xml:space="preserve">Quotation Estimate</w:t>
      </w:r>
      <w:r>
        <w:t xml:space="preserve"> </w:t>
      </w:r>
      <w:r>
        <w:t xml:space="preserve">is formally issued by Meridian Project Consulting Inc. to provide comprehensive</w:t>
      </w:r>
      <w:r>
        <w:t xml:space="preserve"> </w:t>
      </w:r>
      <w:r>
        <w:t xml:space="preserve">Project Manager</w:t>
      </w:r>
      <w:r>
        <w:t xml:space="preserve"> </w:t>
      </w:r>
      <w:r>
        <w:t xml:space="preserve">services tailored for organizations operating within the</w:t>
      </w:r>
      <w:r>
        <w:t xml:space="preserve"> </w:t>
      </w:r>
      <w:r>
        <w:t xml:space="preserve">Canada Toronto</w:t>
      </w:r>
      <w:r>
        <w:t xml:space="preserve"> </w:t>
      </w:r>
      <w:r>
        <w:t xml:space="preserve">metropolitan area. This document outlines the scope of work, professional fees, deliverables, and terms governing the engagement of a certified Project Manager to oversee and deliver your organization's strategic initiatives in the Toronto, Ontario region.</w:t>
      </w:r>
    </w:p>
    <w:p>
      <w:pPr>
        <w:pStyle w:val="BodyText"/>
      </w:pPr>
      <w:r>
        <w:t xml:space="preserve">Our Project Manager services in Canada Toronto are designed to meet the specific regulatory, operational, and cultural requirements of the local business environment. Whether your project involves construction, technology deployment, infrastructure development, or corporate transformation, our Project Manager will ensure alignment with Canadian federal and Ontario provincial standards while delivering results within your established timelines and budget parameters.</w:t>
      </w:r>
    </w:p>
    <w:bookmarkEnd w:id="21"/>
    <w:bookmarkStart w:id="22" w:name="X98d2de802d335042e5d503f69772bbc81a70d17"/>
    <w:p>
      <w:pPr>
        <w:pStyle w:val="Heading2"/>
      </w:pPr>
      <w:r>
        <w:t xml:space="preserve">2. Scope of Services – Project Manager Engagement</w:t>
      </w:r>
    </w:p>
    <w:p>
      <w:pPr>
        <w:pStyle w:val="FirstParagraph"/>
      </w:pPr>
      <w:r>
        <w:t xml:space="preserve">The following scope defines the responsibilities and deliverables of the</w:t>
      </w:r>
      <w:r>
        <w:t xml:space="preserve"> </w:t>
      </w:r>
      <w:r>
        <w:t xml:space="preserve">Project Manager</w:t>
      </w:r>
      <w:r>
        <w:t xml:space="preserve"> </w:t>
      </w:r>
      <w:r>
        <w:t xml:space="preserve">engaged under this</w:t>
      </w:r>
      <w:r>
        <w:t xml:space="preserve"> </w:t>
      </w:r>
      <w:r>
        <w:t xml:space="preserve">Quotation Estimate</w:t>
      </w:r>
      <w:r>
        <w:t xml:space="preserve"> </w:t>
      </w:r>
      <w:r>
        <w:t xml:space="preserve">for your Canada Toronto-based project:</w:t>
      </w:r>
    </w:p>
    <w:p>
      <w:pPr>
        <w:numPr>
          <w:ilvl w:val="0"/>
          <w:numId w:val="1001"/>
        </w:numPr>
        <w:pStyle w:val="Compact"/>
      </w:pPr>
      <w:r>
        <w:rPr>
          <w:bCs/>
          <w:b/>
        </w:rPr>
        <w:t xml:space="preserve">Project Planning &amp; Initiation:</w:t>
      </w:r>
      <w:r>
        <w:t xml:space="preserve"> </w:t>
      </w:r>
      <w:r>
        <w:t xml:space="preserve">Development of comprehensive project charters, work breakdown structures (WBS), and detailed project schedules specific to the Canada Toronto operational context, including local permitting requirements and municipal regulations.</w:t>
      </w:r>
    </w:p>
    <w:p>
      <w:pPr>
        <w:numPr>
          <w:ilvl w:val="0"/>
          <w:numId w:val="1001"/>
        </w:numPr>
        <w:pStyle w:val="Compact"/>
      </w:pPr>
      <w:r>
        <w:rPr>
          <w:bCs/>
          <w:b/>
        </w:rPr>
        <w:t xml:space="preserve">Stakeholder Management:</w:t>
      </w:r>
      <w:r>
        <w:t xml:space="preserve"> </w:t>
      </w:r>
      <w:r>
        <w:t xml:space="preserve">Coordination with all relevant parties including Canada Toronto municipal authorities, provincial regulatory bodies, subcontractors, and internal stakeholders to ensure seamless communication and alignment.</w:t>
      </w:r>
    </w:p>
    <w:p>
      <w:pPr>
        <w:numPr>
          <w:ilvl w:val="0"/>
          <w:numId w:val="1001"/>
        </w:numPr>
        <w:pStyle w:val="Compact"/>
      </w:pPr>
      <w:r>
        <w:rPr>
          <w:bCs/>
          <w:b/>
        </w:rPr>
        <w:t xml:space="preserve">Schedule &amp; Resource Management:</w:t>
      </w:r>
      <w:r>
        <w:t xml:space="preserve"> </w:t>
      </w:r>
      <w:r>
        <w:t xml:space="preserve">Ongoing monitoring of project milestones, resource allocation, and timeline adherence. The Project Manager will conduct weekly progress reviews and monthly executive reporting sessions.</w:t>
      </w:r>
    </w:p>
    <w:p>
      <w:pPr>
        <w:numPr>
          <w:ilvl w:val="0"/>
          <w:numId w:val="1001"/>
        </w:numPr>
        <w:pStyle w:val="Compact"/>
      </w:pPr>
      <w:r>
        <w:rPr>
          <w:bCs/>
          <w:b/>
        </w:rPr>
        <w:t xml:space="preserve">Budget Oversight:</w:t>
      </w:r>
      <w:r>
        <w:t xml:space="preserve"> </w:t>
      </w:r>
      <w:r>
        <w:t xml:space="preserve">Management of project budgets in Canadian Dollars (CAD), including cost forecasting, variance analysis, and financial reporting compliant with Canadian accounting standards.</w:t>
      </w:r>
    </w:p>
    <w:p>
      <w:pPr>
        <w:numPr>
          <w:ilvl w:val="0"/>
          <w:numId w:val="1001"/>
        </w:numPr>
        <w:pStyle w:val="Compact"/>
      </w:pPr>
      <w:r>
        <w:rPr>
          <w:bCs/>
          <w:b/>
        </w:rPr>
        <w:t xml:space="preserve">Risk Management:</w:t>
      </w:r>
      <w:r>
        <w:t xml:space="preserve"> </w:t>
      </w:r>
      <w:r>
        <w:t xml:space="preserve">Identification, assessment, and mitigation of project risks specific to the Canada Toronto environment, including seasonal construction constraints, supply chain considerations, and labour market dynamics.</w:t>
      </w:r>
    </w:p>
    <w:p>
      <w:pPr>
        <w:numPr>
          <w:ilvl w:val="0"/>
          <w:numId w:val="1001"/>
        </w:numPr>
        <w:pStyle w:val="Compact"/>
      </w:pPr>
      <w:r>
        <w:rPr>
          <w:bCs/>
          <w:b/>
        </w:rPr>
        <w:t xml:space="preserve">Quality Assurance &amp; Compliance:</w:t>
      </w:r>
      <w:r>
        <w:t xml:space="preserve"> </w:t>
      </w:r>
      <w:r>
        <w:t xml:space="preserve">Ensuring all project deliverables meet applicable Canadian Building Code requirements, Ontario Occupational Health and Safety Act (OHSA) standards, and any industry-specific regulations relevant to your project in Canada Toronto.</w:t>
      </w:r>
    </w:p>
    <w:p>
      <w:pPr>
        <w:numPr>
          <w:ilvl w:val="0"/>
          <w:numId w:val="1001"/>
        </w:numPr>
        <w:pStyle w:val="Compact"/>
      </w:pPr>
      <w:r>
        <w:rPr>
          <w:bCs/>
          <w:b/>
        </w:rPr>
        <w:t xml:space="preserve">Change Management:</w:t>
      </w:r>
      <w:r>
        <w:t xml:space="preserve"> </w:t>
      </w:r>
      <w:r>
        <w:t xml:space="preserve">Formal management of scope changes, change order processing, and impact assessments to protect project integrity and budget.</w:t>
      </w:r>
    </w:p>
    <w:p>
      <w:pPr>
        <w:numPr>
          <w:ilvl w:val="0"/>
          <w:numId w:val="1001"/>
        </w:numPr>
        <w:pStyle w:val="Compact"/>
      </w:pPr>
      <w:r>
        <w:rPr>
          <w:bCs/>
          <w:b/>
        </w:rPr>
        <w:t xml:space="preserve">Project Closure &amp; Handover:</w:t>
      </w:r>
      <w:r>
        <w:t xml:space="preserve"> </w:t>
      </w:r>
      <w:r>
        <w:t xml:space="preserve">Final documentation, lessons-learned compilation, warranty period management, and formal project closeout in accordance with Canadian project management best practices.</w:t>
      </w:r>
    </w:p>
    <w:bookmarkEnd w:id="22"/>
    <w:bookmarkStart w:id="23" w:name="quotation-estimate-fee-schedule"/>
    <w:p>
      <w:pPr>
        <w:pStyle w:val="Heading2"/>
      </w:pPr>
      <w:r>
        <w:t xml:space="preserve">3. Quotation Estimate – Fee Schedule</w:t>
      </w:r>
    </w:p>
    <w:p>
      <w:pPr>
        <w:pStyle w:val="FirstParagraph"/>
      </w:pPr>
      <w:r>
        <w:t xml:space="preserve">The following</w:t>
      </w:r>
      <w:r>
        <w:t xml:space="preserve"> </w:t>
      </w:r>
      <w:r>
        <w:t xml:space="preserve">Quotation Estimate</w:t>
      </w:r>
      <w:r>
        <w:t xml:space="preserve"> </w:t>
      </w:r>
      <w:r>
        <w:t xml:space="preserve">details the professional fees for the</w:t>
      </w:r>
      <w:r>
        <w:t xml:space="preserve"> </w:t>
      </w:r>
      <w:r>
        <w:t xml:space="preserve">Project Manager</w:t>
      </w:r>
      <w:r>
        <w:t xml:space="preserve"> </w:t>
      </w:r>
      <w:r>
        <w:t xml:space="preserve">engagement. All amounts are quoted in Canadian Dollars (CAD) and are exclusive of applicable taxes (HST 13% for Ontario, Canada Toronto).</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Rate (CAD)</w:t>
            </w:r>
          </w:p>
        </w:tc>
        <w:tc>
          <w:tcPr/>
          <w:p>
            <w:pPr>
              <w:pStyle w:val="Compact"/>
              <w:jc w:val="left"/>
            </w:pPr>
            <w:r>
              <w:t xml:space="preserve">Amount (CAD)</w:t>
            </w:r>
          </w:p>
        </w:tc>
      </w:tr>
      <w:tr>
        <w:tc>
          <w:tcPr/>
          <w:p>
            <w:pPr>
              <w:pStyle w:val="Compact"/>
              <w:jc w:val="left"/>
            </w:pPr>
            <w:r>
              <w:t xml:space="preserve">1.1</w:t>
            </w:r>
          </w:p>
        </w:tc>
        <w:tc>
          <w:tcPr/>
          <w:p>
            <w:pPr>
              <w:pStyle w:val="Compact"/>
              <w:jc w:val="left"/>
            </w:pPr>
            <w:r>
              <w:t xml:space="preserve">Project Initiation &amp; Planning Phase – Project Manager</w:t>
            </w:r>
          </w:p>
        </w:tc>
        <w:tc>
          <w:tcPr/>
          <w:p>
            <w:pPr>
              <w:pStyle w:val="Compact"/>
              <w:jc w:val="left"/>
            </w:pPr>
            <w:r>
              <w:t xml:space="preserve">4 weeks</w:t>
            </w:r>
          </w:p>
        </w:tc>
        <w:tc>
          <w:tcPr/>
          <w:p>
            <w:pPr>
              <w:pStyle w:val="Compact"/>
              <w:jc w:val="left"/>
            </w:pPr>
            <w:r>
              <w:t xml:space="preserve">$185,000</w:t>
            </w:r>
          </w:p>
        </w:tc>
        <w:tc>
          <w:tcPr/>
          <w:p>
            <w:pPr>
              <w:pStyle w:val="Compact"/>
              <w:jc w:val="left"/>
            </w:pPr>
            <w:r>
              <w:t xml:space="preserve">$185,000.00</w:t>
            </w:r>
          </w:p>
        </w:tc>
      </w:tr>
      <w:tr>
        <w:tc>
          <w:tcPr/>
          <w:p>
            <w:pPr>
              <w:pStyle w:val="Compact"/>
              <w:jc w:val="left"/>
            </w:pPr>
            <w:r>
              <w:t xml:space="preserve">1.2</w:t>
            </w:r>
          </w:p>
        </w:tc>
        <w:tc>
          <w:tcPr/>
          <w:p>
            <w:pPr>
              <w:pStyle w:val="Compact"/>
              <w:jc w:val="left"/>
            </w:pPr>
            <w:r>
              <w:t xml:space="preserve">Execution &amp; Monitoring Phase – Project Manager (Canada Toronto site oversight)</w:t>
            </w:r>
          </w:p>
        </w:tc>
        <w:tc>
          <w:tcPr/>
          <w:p>
            <w:pPr>
              <w:pStyle w:val="Compact"/>
              <w:jc w:val="left"/>
            </w:pPr>
            <w:r>
              <w:t xml:space="preserve">24 weeks</w:t>
            </w:r>
          </w:p>
        </w:tc>
        <w:tc>
          <w:tcPr/>
          <w:p>
            <w:pPr>
              <w:pStyle w:val="Compact"/>
              <w:jc w:val="left"/>
            </w:pPr>
            <w:r>
              <w:t xml:space="preserve">$2,400/week</w:t>
            </w:r>
          </w:p>
        </w:tc>
        <w:tc>
          <w:tcPr/>
          <w:p>
            <w:pPr>
              <w:pStyle w:val="Compact"/>
              <w:jc w:val="left"/>
            </w:pPr>
            <w:r>
              <w:t xml:space="preserve">$57,600.00</w:t>
            </w:r>
          </w:p>
        </w:tc>
      </w:tr>
      <w:tr>
        <w:tc>
          <w:tcPr/>
          <w:p>
            <w:pPr>
              <w:pStyle w:val="Compact"/>
              <w:jc w:val="left"/>
            </w:pPr>
            <w:r>
              <w:t xml:space="preserve">1.3</w:t>
            </w:r>
          </w:p>
        </w:tc>
        <w:tc>
          <w:tcPr/>
          <w:p>
            <w:pPr>
              <w:pStyle w:val="Compact"/>
              <w:jc w:val="left"/>
            </w:pPr>
            <w:r>
              <w:t xml:space="preserve">Stakeholder &amp; Municipal Coordination – Canada Toronto</w:t>
            </w:r>
          </w:p>
        </w:tc>
        <w:tc>
          <w:tcPr/>
          <w:p>
            <w:pPr>
              <w:pStyle w:val="Compact"/>
              <w:jc w:val="left"/>
            </w:pPr>
            <w:r>
              <w:t xml:space="preserve">Ongoing</w:t>
            </w:r>
          </w:p>
        </w:tc>
        <w:tc>
          <w:tcPr/>
          <w:p>
            <w:pPr>
              <w:pStyle w:val="Compact"/>
              <w:jc w:val="left"/>
            </w:pPr>
            <w:r>
              <w:t xml:space="preserve">$12,000</w:t>
            </w:r>
          </w:p>
        </w:tc>
        <w:tc>
          <w:tcPr/>
          <w:p>
            <w:pPr>
              <w:pStyle w:val="Compact"/>
              <w:jc w:val="left"/>
            </w:pPr>
            <w:r>
              <w:t xml:space="preserve">$12,000.00</w:t>
            </w:r>
          </w:p>
        </w:tc>
      </w:tr>
      <w:tr>
        <w:tc>
          <w:tcPr/>
          <w:p>
            <w:pPr>
              <w:pStyle w:val="Compact"/>
              <w:jc w:val="left"/>
            </w:pPr>
            <w:r>
              <w:t xml:space="preserve">1.4</w:t>
            </w:r>
          </w:p>
        </w:tc>
        <w:tc>
          <w:tcPr/>
          <w:p>
            <w:pPr>
              <w:pStyle w:val="Compact"/>
              <w:jc w:val="left"/>
            </w:pPr>
            <w:r>
              <w:t xml:space="preserve">Risk Management &amp; Compliance Reporting</w:t>
            </w:r>
          </w:p>
        </w:tc>
        <w:tc>
          <w:tcPr/>
          <w:p>
            <w:pPr>
              <w:pStyle w:val="Compact"/>
              <w:jc w:val="left"/>
            </w:pPr>
            <w:r>
              <w:t xml:space="preserve">Ongoing</w:t>
            </w:r>
          </w:p>
        </w:tc>
        <w:tc>
          <w:tcPr/>
          <w:p>
            <w:pPr>
              <w:pStyle w:val="Compact"/>
              <w:jc w:val="left"/>
            </w:pPr>
            <w:r>
              <w:t xml:space="preserve">$8,500</w:t>
            </w:r>
          </w:p>
        </w:tc>
        <w:tc>
          <w:tcPr/>
          <w:p>
            <w:pPr>
              <w:pStyle w:val="Compact"/>
              <w:jc w:val="left"/>
            </w:pPr>
            <w:r>
              <w:t xml:space="preserve">$8,500.00</w:t>
            </w:r>
          </w:p>
        </w:tc>
      </w:tr>
      <w:tr>
        <w:tc>
          <w:tcPr/>
          <w:p>
            <w:pPr>
              <w:pStyle w:val="Compact"/>
              <w:jc w:val="left"/>
            </w:pPr>
            <w:r>
              <w:t xml:space="preserve">1.5</w:t>
            </w:r>
          </w:p>
        </w:tc>
        <w:tc>
          <w:tcPr/>
          <w:p>
            <w:pPr>
              <w:pStyle w:val="Compact"/>
              <w:jc w:val="left"/>
            </w:pPr>
            <w:r>
              <w:t xml:space="preserve">Change Order Management &amp; Budget Control</w:t>
            </w:r>
          </w:p>
        </w:tc>
        <w:tc>
          <w:tcPr/>
          <w:p>
            <w:pPr>
              <w:pStyle w:val="Compact"/>
              <w:jc w:val="left"/>
            </w:pPr>
            <w:r>
              <w:t xml:space="preserve">Ongoing</w:t>
            </w:r>
          </w:p>
        </w:tc>
        <w:tc>
          <w:tcPr/>
          <w:p>
            <w:pPr>
              <w:pStyle w:val="Compact"/>
              <w:jc w:val="left"/>
            </w:pPr>
            <w:r>
              <w:t xml:space="preserve">$6,500</w:t>
            </w:r>
          </w:p>
        </w:tc>
        <w:tc>
          <w:tcPr/>
          <w:p>
            <w:pPr>
              <w:pStyle w:val="Compact"/>
              <w:jc w:val="left"/>
            </w:pPr>
            <w:r>
              <w:t xml:space="preserve">$6,500.00</w:t>
            </w:r>
          </w:p>
        </w:tc>
      </w:tr>
      <w:tr>
        <w:tc>
          <w:tcPr/>
          <w:p>
            <w:pPr>
              <w:pStyle w:val="Compact"/>
              <w:jc w:val="left"/>
            </w:pPr>
            <w:r>
              <w:t xml:space="preserve">1.6</w:t>
            </w:r>
          </w:p>
        </w:tc>
        <w:tc>
          <w:tcPr/>
          <w:p>
            <w:pPr>
              <w:pStyle w:val="Compact"/>
              <w:jc w:val="left"/>
            </w:pPr>
            <w:r>
              <w:t xml:space="preserve">Project Closure, Documentation &amp; Handover</w:t>
            </w:r>
          </w:p>
        </w:tc>
        <w:tc>
          <w:tcPr/>
          <w:p>
            <w:pPr>
              <w:pStyle w:val="Compact"/>
              <w:jc w:val="left"/>
            </w:pPr>
            <w:r>
              <w:t xml:space="preserve">3 weeks</w:t>
            </w:r>
          </w:p>
        </w:tc>
        <w:tc>
          <w:tcPr/>
          <w:p>
            <w:pPr>
              <w:pStyle w:val="Compact"/>
              <w:jc w:val="left"/>
            </w:pPr>
            <w:r>
              <w:t xml:space="preserve">$28,000</w:t>
            </w:r>
          </w:p>
        </w:tc>
        <w:tc>
          <w:tcPr/>
          <w:p>
            <w:pPr>
              <w:pStyle w:val="Compact"/>
              <w:jc w:val="left"/>
            </w:pPr>
            <w:r>
              <w:t xml:space="preserve">$28,000.00</w:t>
            </w:r>
          </w:p>
        </w:tc>
      </w:tr>
      <w:tr>
        <w:tc>
          <w:tcPr/>
          <w:p>
            <w:pPr>
              <w:pStyle w:val="Compact"/>
              <w:jc w:val="left"/>
            </w:pPr>
            <w:r>
              <w:t xml:space="preserve">1.7</w:t>
            </w:r>
          </w:p>
        </w:tc>
        <w:tc>
          <w:tcPr/>
          <w:p>
            <w:pPr>
              <w:pStyle w:val="Compact"/>
              <w:jc w:val="left"/>
            </w:pPr>
            <w:r>
              <w:t xml:space="preserve">Travel &amp; Local Transportation within Canada Toronto</w:t>
            </w:r>
          </w:p>
        </w:tc>
        <w:tc>
          <w:tcPr/>
          <w:p>
            <w:pPr>
              <w:pStyle w:val="Compact"/>
              <w:jc w:val="left"/>
            </w:pPr>
            <w:r>
              <w:t xml:space="preserve">Estimated</w:t>
            </w:r>
          </w:p>
        </w:tc>
        <w:tc>
          <w:tcPr/>
          <w:p>
            <w:pPr>
              <w:pStyle w:val="Compact"/>
              <w:jc w:val="left"/>
            </w:pPr>
            <w:r>
              <w:t xml:space="preserve">$4,500</w:t>
            </w:r>
          </w:p>
        </w:tc>
        <w:tc>
          <w:tcPr/>
          <w:p>
            <w:pPr>
              <w:pStyle w:val="Compact"/>
              <w:jc w:val="left"/>
            </w:pPr>
            <w:r>
              <w:t xml:space="preserve">$4,500.00</w:t>
            </w:r>
          </w:p>
        </w:tc>
      </w:tr>
      <w:tr>
        <w:tc>
          <w:tcPr/>
          <w:p>
            <w:pPr>
              <w:pStyle w:val="Compact"/>
              <w:jc w:val="left"/>
            </w:pPr>
            <w:r>
              <w:t xml:space="preserve">1.8</w:t>
            </w:r>
          </w:p>
        </w:tc>
        <w:tc>
          <w:tcPr/>
          <w:p>
            <w:pPr>
              <w:pStyle w:val="Compact"/>
              <w:jc w:val="left"/>
            </w:pPr>
            <w:r>
              <w:t xml:space="preserve">Contingency Allowance (5% of subtotal)</w:t>
            </w:r>
          </w:p>
        </w:tc>
        <w:tc>
          <w:tcPr/>
          <w:p>
            <w:pPr>
              <w:pStyle w:val="Compact"/>
              <w:jc w:val="left"/>
            </w:pPr>
            <w:r>
              <w:t xml:space="preserve">—</w:t>
            </w:r>
          </w:p>
        </w:tc>
        <w:tc>
          <w:tcPr/>
          <w:p>
            <w:pPr>
              <w:pStyle w:val="Compact"/>
              <w:jc w:val="left"/>
            </w:pPr>
            <w:r>
              <w:t xml:space="preserve">—</w:t>
            </w:r>
          </w:p>
        </w:tc>
        <w:tc>
          <w:tcPr/>
          <w:p>
            <w:pPr>
              <w:pStyle w:val="Compact"/>
              <w:jc w:val="left"/>
            </w:pPr>
            <w:r>
              <w:t xml:space="preserve">$16,355.00</w:t>
            </w:r>
          </w:p>
        </w:tc>
      </w:tr>
      <w:tr>
        <w:tc>
          <w:tcPr>
            <w:gridSpan w:val="4"/>
          </w:tcPr>
          <w:p>
            <w:pPr>
              <w:pStyle w:val="Compact"/>
              <w:jc w:val="left"/>
            </w:pPr>
            <w:r>
              <w:t xml:space="preserve">Subtotal (CAD)</w:t>
            </w:r>
          </w:p>
        </w:tc>
        <w:tc>
          <w:tcPr/>
          <w:p>
            <w:pPr>
              <w:pStyle w:val="Compact"/>
              <w:jc w:val="left"/>
            </w:pPr>
            <w:r>
              <w:t xml:space="preserve">$328,455.00</w:t>
            </w:r>
          </w:p>
        </w:tc>
      </w:tr>
      <w:tr>
        <w:tc>
          <w:tcPr>
            <w:gridSpan w:val="4"/>
          </w:tcPr>
          <w:p>
            <w:pPr>
              <w:pStyle w:val="Compact"/>
              <w:jc w:val="left"/>
            </w:pPr>
            <w:r>
              <w:t xml:space="preserve">HST (13% – Ontario, Canada Toronto)</w:t>
            </w:r>
          </w:p>
        </w:tc>
        <w:tc>
          <w:tcPr/>
          <w:p>
            <w:pPr>
              <w:pStyle w:val="Compact"/>
              <w:jc w:val="left"/>
            </w:pPr>
            <w:r>
              <w:t xml:space="preserve">$42,699.15</w:t>
            </w:r>
          </w:p>
        </w:tc>
      </w:tr>
      <w:tr>
        <w:tc>
          <w:tcPr>
            <w:gridSpan w:val="4"/>
          </w:tcPr>
          <w:p>
            <w:pPr>
              <w:pStyle w:val="Compact"/>
              <w:jc w:val="left"/>
            </w:pPr>
            <w:r>
              <w:rPr>
                <w:bCs/>
                <w:b/>
              </w:rPr>
              <w:t xml:space="preserve">TOTAL QUOTATION ESTIMATE (CAD)</w:t>
            </w:r>
          </w:p>
        </w:tc>
        <w:tc>
          <w:tcPr/>
          <w:p>
            <w:pPr>
              <w:pStyle w:val="Compact"/>
              <w:jc w:val="left"/>
            </w:pPr>
            <w:r>
              <w:rPr>
                <w:bCs/>
                <w:b/>
              </w:rPr>
              <w:t xml:space="preserve">$371,154.15</w:t>
            </w:r>
          </w:p>
        </w:tc>
      </w:tr>
    </w:tbl>
    <w:bookmarkEnd w:id="23"/>
    <w:bookmarkStart w:id="24" w:name="payment-terms"/>
    <w:p>
      <w:pPr>
        <w:pStyle w:val="Heading2"/>
      </w:pPr>
      <w:r>
        <w:t xml:space="preserve">4. Payment Terms</w:t>
      </w:r>
    </w:p>
    <w:p>
      <w:pPr>
        <w:pStyle w:val="FirstParagraph"/>
      </w:pPr>
      <w:r>
        <w:t xml:space="preserve">Payment for the Project Manager services outlined in this Quotation Estimate shall be made as follows:</w:t>
      </w:r>
    </w:p>
    <w:p>
      <w:pPr>
        <w:numPr>
          <w:ilvl w:val="0"/>
          <w:numId w:val="1002"/>
        </w:numPr>
        <w:pStyle w:val="Compact"/>
      </w:pPr>
      <w:r>
        <w:rPr>
          <w:bCs/>
          <w:b/>
        </w:rPr>
        <w:t xml:space="preserve">25%</w:t>
      </w:r>
      <w:r>
        <w:t xml:space="preserve"> </w:t>
      </w:r>
      <w:r>
        <w:t xml:space="preserve">upon execution of the service agreement and project kickoff.</w:t>
      </w:r>
    </w:p>
    <w:p>
      <w:pPr>
        <w:numPr>
          <w:ilvl w:val="0"/>
          <w:numId w:val="1002"/>
        </w:numPr>
        <w:pStyle w:val="Compact"/>
      </w:pPr>
      <w:r>
        <w:rPr>
          <w:bCs/>
          <w:b/>
        </w:rPr>
        <w:t xml:space="preserve">50%</w:t>
      </w:r>
      <w:r>
        <w:t xml:space="preserve"> </w:t>
      </w:r>
      <w:r>
        <w:t xml:space="preserve">payable in equal monthly installments during the execution phase.</w:t>
      </w:r>
    </w:p>
    <w:p>
      <w:pPr>
        <w:numPr>
          <w:ilvl w:val="0"/>
          <w:numId w:val="1002"/>
        </w:numPr>
        <w:pStyle w:val="Compact"/>
      </w:pPr>
      <w:r>
        <w:rPr>
          <w:bCs/>
          <w:b/>
        </w:rPr>
        <w:t xml:space="preserve">25%</w:t>
      </w:r>
      <w:r>
        <w:t xml:space="preserve"> </w:t>
      </w:r>
      <w:r>
        <w:t xml:space="preserve">upon project closure, final documentation delivery, and client acceptance.</w:t>
      </w:r>
    </w:p>
    <w:p>
      <w:pPr>
        <w:pStyle w:val="FirstParagraph"/>
      </w:pPr>
      <w:r>
        <w:t xml:space="preserve">All payments shall be made in Canadian Dollars (CAD) via electronic funds transfer (EFT) to the account designated by Meridian Project Consulting Inc. Invoices are payable within thirty (30) calendar days of the invoice date, in accordance with standard commercial practice in Canada Toronto.</w:t>
      </w:r>
    </w:p>
    <w:bookmarkEnd w:id="24"/>
    <w:bookmarkStart w:id="25" w:name="terms-and-conditions"/>
    <w:p>
      <w:pPr>
        <w:pStyle w:val="Heading2"/>
      </w:pPr>
      <w:r>
        <w:t xml:space="preserve">5. Terms and Conditions</w:t>
      </w:r>
    </w:p>
    <w:p>
      <w:pPr>
        <w:pStyle w:val="FirstParagraph"/>
      </w:pPr>
      <w:r>
        <w:rPr>
          <w:bCs/>
          <w:b/>
        </w:rPr>
        <w:t xml:space="preserve">5.1 Validity:</w:t>
      </w:r>
      <w:r>
        <w:t xml:space="preserve"> </w:t>
      </w:r>
      <w:r>
        <w:t xml:space="preserve">This Quotation Estimate is valid for thirty (30) days from the date of issue. After this period, fees may be subject to revision based on market conditions in Canada Toronto.</w:t>
      </w:r>
    </w:p>
    <w:p>
      <w:pPr>
        <w:pStyle w:val="BodyText"/>
      </w:pPr>
      <w:r>
        <w:rPr>
          <w:bCs/>
          <w:b/>
        </w:rPr>
        <w:t xml:space="preserve">5.2 Project Manager Qualifications:</w:t>
      </w:r>
      <w:r>
        <w:t xml:space="preserve"> </w:t>
      </w:r>
      <w:r>
        <w:t xml:space="preserve">The assigned Project Manager holds PMP (Project Management Professional) certification, is a registered professional in the Province of Ontario, and possesses a minimum of fifteen (15) years of experience managing projects in the Canada Toronto region.</w:t>
      </w:r>
    </w:p>
    <w:p>
      <w:pPr>
        <w:pStyle w:val="BodyText"/>
      </w:pPr>
      <w:r>
        <w:rPr>
          <w:bCs/>
          <w:b/>
        </w:rPr>
        <w:t xml:space="preserve">5.3 Insurance:</w:t>
      </w:r>
      <w:r>
        <w:t xml:space="preserve"> </w:t>
      </w:r>
      <w:r>
        <w:t xml:space="preserve">Meridian Project Consulting Inc. maintains comprehensive professional liability insurance, general liability insurance, and workers' compensation coverage as required under Ontario provincial legislation for all Project Manager personnel operating in Canada Toronto.</w:t>
      </w:r>
    </w:p>
    <w:p>
      <w:pPr>
        <w:pStyle w:val="BodyText"/>
      </w:pPr>
      <w:r>
        <w:rPr>
          <w:bCs/>
          <w:b/>
        </w:rPr>
        <w:t xml:space="preserve">5.4 Confidentiality:</w:t>
      </w:r>
      <w:r>
        <w:t xml:space="preserve"> </w:t>
      </w:r>
      <w:r>
        <w:t xml:space="preserve">All project information, client data, and proprietary materials shared during the engagement shall be treated as strictly confidential in accordance with the Personal Information Protection and Electronic Documents Act (PIPEDA) and Ontario's Freedom of Information and Protection of Privacy Act (FIPPA).</w:t>
      </w:r>
    </w:p>
    <w:p>
      <w:pPr>
        <w:pStyle w:val="BodyText"/>
      </w:pPr>
      <w:r>
        <w:rPr>
          <w:bCs/>
          <w:b/>
        </w:rPr>
        <w:t xml:space="preserve">5.5 Termination:</w:t>
      </w:r>
      <w:r>
        <w:t xml:space="preserve"> </w:t>
      </w:r>
      <w:r>
        <w:t xml:space="preserve">Either party may terminate this engagement with thirty (30) days' written notice. In the event of early termination, the client shall be invoiced for all Project Manager services rendered up to the termination date, plus any non-recoverable expenses.</w:t>
      </w:r>
    </w:p>
    <w:p>
      <w:pPr>
        <w:pStyle w:val="BodyText"/>
      </w:pPr>
      <w:r>
        <w:rPr>
          <w:bCs/>
          <w:b/>
        </w:rPr>
        <w:t xml:space="preserve">5.6 Governing Law:</w:t>
      </w:r>
      <w:r>
        <w:t xml:space="preserve"> </w:t>
      </w:r>
      <w:r>
        <w:t xml:space="preserve">This Quotation Estimate and the resulting service agreement shall be governed by and construed in accordance with the laws of the Province of Ontario and the federal laws of Canada applicable therein.</w:t>
      </w:r>
    </w:p>
    <w:p>
      <w:pPr>
        <w:pStyle w:val="BodyText"/>
      </w:pPr>
      <w:r>
        <w:rPr>
          <w:bCs/>
          <w:b/>
        </w:rPr>
        <w:t xml:space="preserve">5.7 Dispute Resolution:</w:t>
      </w:r>
      <w:r>
        <w:t xml:space="preserve"> </w:t>
      </w:r>
      <w:r>
        <w:t xml:space="preserve">Any disputes arising from this engagement shall be resolved through mediation in Canada Toronto prior to any formal arbitration or litigation proceedings.</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authorizes Meridian Project Consulting Inc. to proceed with the engagement of the</w:t>
      </w:r>
      <w:r>
        <w:t xml:space="preserve"> </w:t>
      </w:r>
      <w:r>
        <w:t xml:space="preserve">Project Manager</w:t>
      </w:r>
      <w:r>
        <w:t xml:space="preserve"> </w:t>
      </w:r>
      <w:r>
        <w:t xml:space="preserve">services as described herein for the project located in</w:t>
      </w:r>
      <w:r>
        <w:t xml:space="preserve"> </w:t>
      </w:r>
      <w:r>
        <w:t xml:space="preserve">Canada Toronto</w:t>
      </w:r>
      <w:r>
        <w:t xml:space="preserve">.</w:t>
      </w:r>
    </w:p>
    <w:p>
      <w:pPr>
        <w:pStyle w:val="BodyText"/>
      </w:pPr>
      <w:r>
        <w:rPr>
          <w:bCs/>
          <w:b/>
        </w:rPr>
        <w:t xml:space="preserve">For Meridian Project Consulting Inc.</w:t>
      </w:r>
    </w:p>
    <w:p>
      <w:pPr>
        <w:pStyle w:val="BodyText"/>
      </w:pPr>
      <w:r>
        <w:t xml:space="preserve">Name: ______________________________</w:t>
      </w:r>
    </w:p>
    <w:p>
      <w:pPr>
        <w:pStyle w:val="BodyText"/>
      </w:pPr>
      <w:r>
        <w:t xml:space="preserve">Title: Senior Project Manager, PMP</w:t>
      </w:r>
    </w:p>
    <w:p>
      <w:pPr>
        <w:pStyle w:val="BodyText"/>
      </w:pPr>
      <w:r>
        <w:t xml:space="preserve">Date: ______________________________</w:t>
      </w:r>
    </w:p>
    <w:p>
      <w:pPr>
        <w:pStyle w:val="BodyText"/>
      </w:pPr>
      <w:r>
        <w:t xml:space="preserve">Signature: ______________________________</w:t>
      </w:r>
    </w:p>
    <w:p>
      <w:pPr>
        <w:pStyle w:val="BodyText"/>
      </w:pPr>
      <w:r>
        <w:rPr>
          <w:bCs/>
          <w:b/>
        </w:rPr>
        <w:t xml:space="preserve">For the Client</w:t>
      </w:r>
    </w:p>
    <w:p>
      <w:pPr>
        <w:pStyle w:val="BodyText"/>
      </w:pPr>
      <w:r>
        <w:t xml:space="preserve">Name: ______________________________</w:t>
      </w:r>
    </w:p>
    <w:p>
      <w:pPr>
        <w:pStyle w:val="BodyText"/>
      </w:pPr>
      <w:r>
        <w:t xml:space="preserve">Title: ______________________________</w:t>
      </w:r>
    </w:p>
    <w:p>
      <w:pPr>
        <w:pStyle w:val="BodyText"/>
      </w:pPr>
      <w:r>
        <w:t xml:space="preserve">Date: ______________________________</w:t>
      </w:r>
    </w:p>
    <w:p>
      <w:pPr>
        <w:pStyle w:val="BodyText"/>
      </w:pPr>
      <w:r>
        <w:t xml:space="preserve">Signature: ______________________________</w:t>
      </w:r>
    </w:p>
    <w:p>
      <w:pPr>
        <w:pStyle w:val="BodyText"/>
      </w:pPr>
      <w:r>
        <w:t xml:space="preserve">Meridian Project Consulting Inc. | 100 King Street West, Suite 2400, Toronto, ON M5X 1A1, Canada</w:t>
      </w:r>
    </w:p>
    <w:p>
      <w:pPr>
        <w:pStyle w:val="BodyText"/>
      </w:pPr>
      <w:r>
        <w:t xml:space="preserve">Phone: +1 (416) 555-0198 | Email: quotations@meridianpm.ca | GST/HST No.: 123456789RT0001</w:t>
      </w:r>
    </w:p>
    <w:p>
      <w:pPr>
        <w:pStyle w:val="BodyText"/>
      </w:pPr>
      <w:r>
        <w:t xml:space="preserve">This Quotation Estimate is a formal commercial document. All references to Canada Toronto denote the City of Toronto, Province of Ontario, Canada.</w:t>
      </w:r>
    </w:p>
    <w:p>
      <w:pPr>
        <w:pStyle w:val="BodyText"/>
      </w:pPr>
      <w:r>
        <w:t xml:space="preserve">Page 1 of 1 | Document ID: QTE-2025-PM-TOR-0047</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Project Manager Services - Canada Toronto</dc:title>
  <dc:creator/>
  <dc:language>en</dc:language>
  <cp:keywords/>
  <dcterms:created xsi:type="dcterms:W3CDTF">2026-10-10T04:31:44Z</dcterms:created>
  <dcterms:modified xsi:type="dcterms:W3CDTF">2026-10-10T04:31:44Z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content-width=device-width, initial-scale=1.0</vt:lpwstr>
  </property>
</Properties>
</file>