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Guangzhou, Guangdong Province, China</w:t>
      </w:r>
    </w:p>
    <w:p>
      <w:pPr>
        <w:pStyle w:val="BodyText"/>
      </w:pPr>
      <w:r>
        <w:t xml:space="preserve">Document Reference: QE-GZ-2025-0047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QE-GZ-2025-0047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By</w:t>
            </w:r>
          </w:p>
        </w:tc>
        <w:tc>
          <w:tcPr/>
          <w:p>
            <w:pPr>
              <w:pStyle w:val="Compact"/>
              <w:jc w:val="left"/>
            </w:pPr>
            <w:r>
              <w:t xml:space="preserve">Guangzhou Apex Consulting Co., Ltd.</w:t>
            </w:r>
          </w:p>
        </w:tc>
        <w:tc>
          <w:tcPr/>
          <w:p>
            <w:pPr>
              <w:pStyle w:val="Compact"/>
              <w:jc w:val="left"/>
            </w:pPr>
            <w:r>
              <w:t xml:space="preserve">Contact</w:t>
            </w:r>
          </w:p>
        </w:tc>
        <w:tc>
          <w:tcPr/>
          <w:p>
            <w:pPr>
              <w:pStyle w:val="Compact"/>
              <w:jc w:val="left"/>
            </w:pPr>
            <w:r>
              <w:t xml:space="preserve">projectservices@apexgz.com.cn</w:t>
            </w:r>
          </w:p>
        </w:tc>
      </w:tr>
      <w:tr>
        <w:tc>
          <w:tcPr/>
          <w:p>
            <w:pPr>
              <w:pStyle w:val="Compact"/>
              <w:jc w:val="left"/>
            </w:pPr>
            <w:r>
              <w:t xml:space="preserve">Prepared For</w:t>
            </w:r>
          </w:p>
        </w:tc>
        <w:tc>
          <w:tcPr/>
          <w:p>
            <w:pPr>
              <w:pStyle w:val="Compact"/>
              <w:jc w:val="left"/>
            </w:pPr>
            <w:r>
              <w:t xml:space="preserve">Client Name / Company (To Be Confirmed)</w:t>
            </w:r>
          </w:p>
        </w:tc>
        <w:tc>
          <w:tcPr/>
          <w:p>
            <w:pPr>
              <w:pStyle w:val="Compact"/>
              <w:jc w:val="left"/>
            </w:pPr>
            <w:r>
              <w:t xml:space="preserve">Project Location</w:t>
            </w:r>
          </w:p>
        </w:tc>
        <w:tc>
          <w:tcPr/>
          <w:p>
            <w:pPr>
              <w:pStyle w:val="Compact"/>
              <w:jc w:val="left"/>
            </w:pPr>
            <w:r>
              <w:t xml:space="preserve">Tianhe District, Guangzhou, China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Guangzhou Apex Consulting Co., Ltd. to provide a comprehensive and transparent cost breakdown for the engagement of a senior</w:t>
      </w:r>
      <w:r>
        <w:t xml:space="preserve"> </w:t>
      </w:r>
      <w:r>
        <w:t xml:space="preserve">Project Manager</w:t>
      </w:r>
      <w:r>
        <w:t xml:space="preserve"> </w:t>
      </w:r>
      <w:r>
        <w:t xml:space="preserve">to oversee and deliver a capital infrastructure development project located in</w:t>
      </w:r>
      <w:r>
        <w:t xml:space="preserve"> </w:t>
      </w:r>
      <w:r>
        <w:t xml:space="preserve">China Guangzhou</w:t>
      </w:r>
      <w:r>
        <w:t xml:space="preserve">. This document outlines the scope of services, professional fees, associated costs, payment milestones, and contractual terms governing the engagement. All pricing is presented in Chinese Yuan (CNY) and is subject to the validity period stated above.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shall be responsible for the full lifecycle management of the project in</w:t>
      </w:r>
      <w:r>
        <w:t xml:space="preserve"> </w:t>
      </w:r>
      <w:r>
        <w:t xml:space="preserve">China Guangzhou</w:t>
      </w:r>
      <w:r>
        <w:t xml:space="preserve">, including but not limited to the following deliverables:</w:t>
      </w:r>
    </w:p>
    <w:p>
      <w:pPr>
        <w:numPr>
          <w:ilvl w:val="0"/>
          <w:numId w:val="1001"/>
        </w:numPr>
        <w:pStyle w:val="Compact"/>
      </w:pPr>
      <w:r>
        <w:t xml:space="preserve">Development and maintenance of the master project schedule, work breakdown structure (WBS), and critical path analysis for all construction and commissioning phases.</w:t>
      </w:r>
    </w:p>
    <w:p>
      <w:pPr>
        <w:numPr>
          <w:ilvl w:val="0"/>
          <w:numId w:val="1001"/>
        </w:numPr>
        <w:pStyle w:val="Compact"/>
      </w:pPr>
      <w:r>
        <w:t xml:space="preserve">Coordination with local Guangzhou municipal authorities, including the Tianhe District Planning Bureau and the Guangzhou Housing and Urban-Rural Development Commission, to secure and maintain all necessary permits and regulatory approvals.</w:t>
      </w:r>
    </w:p>
    <w:p>
      <w:pPr>
        <w:numPr>
          <w:ilvl w:val="0"/>
          <w:numId w:val="1001"/>
        </w:numPr>
        <w:pStyle w:val="Compact"/>
      </w:pPr>
      <w:r>
        <w:t xml:space="preserve">Management of subcontractor teams, suppliers, and third-party consultants operating within the</w:t>
      </w:r>
      <w:r>
        <w:t xml:space="preserve"> </w:t>
      </w:r>
      <w:r>
        <w:t xml:space="preserve">China Guangzhou</w:t>
      </w:r>
      <w:r>
        <w:t xml:space="preserve"> </w:t>
      </w:r>
      <w:r>
        <w:t xml:space="preserve">metropolitan area.</w:t>
      </w:r>
    </w:p>
    <w:p>
      <w:pPr>
        <w:numPr>
          <w:ilvl w:val="0"/>
          <w:numId w:val="1001"/>
        </w:numPr>
        <w:pStyle w:val="Compact"/>
      </w:pPr>
      <w:r>
        <w:t xml:space="preserve">Weekly progress reporting, risk register updates, and stakeholder communication in both Mandarin Chinese and English to ensure alignment between local and international project parties.</w:t>
      </w:r>
    </w:p>
    <w:p>
      <w:pPr>
        <w:numPr>
          <w:ilvl w:val="0"/>
          <w:numId w:val="1001"/>
        </w:numPr>
        <w:pStyle w:val="Compact"/>
      </w:pPr>
      <w:r>
        <w:t xml:space="preserve">Budget oversight and cost control, including variance analysis, change order management, and financial forecasting aligned with the approved project budget.</w:t>
      </w:r>
    </w:p>
    <w:p>
      <w:pPr>
        <w:numPr>
          <w:ilvl w:val="0"/>
          <w:numId w:val="1001"/>
        </w:numPr>
        <w:pStyle w:val="Compact"/>
      </w:pPr>
      <w:r>
        <w:t xml:space="preserve">Quality assurance and quality control (QA/QC) supervision in compliance with Chinese national standards (GB standards) and applicable international specifications.</w:t>
      </w:r>
    </w:p>
    <w:p>
      <w:pPr>
        <w:numPr>
          <w:ilvl w:val="0"/>
          <w:numId w:val="1001"/>
        </w:numPr>
        <w:pStyle w:val="Compact"/>
      </w:pPr>
      <w:r>
        <w:t xml:space="preserve">Health, safety, and environmental (HSE) compliance management in accordance with the Work Safety Law of the People's Republic of China and Guangzhou municipal regulations.</w:t>
      </w:r>
    </w:p>
    <w:p>
      <w:pPr>
        <w:numPr>
          <w:ilvl w:val="0"/>
          <w:numId w:val="1001"/>
        </w:numPr>
        <w:pStyle w:val="Compact"/>
      </w:pPr>
      <w:r>
        <w:t xml:space="preserve">Final project handover documentation, as-built drawings, and commissioning support for the client's operations team.</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Project Manager – Monthly Professional Fee (full-time on-site in Guangzhou)</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Project Management Office (PMO) Setup – Initial mobilization, tooling, and systems configuration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Local Regulatory Liaison &amp; Permitting Support (Guangzhou municipal and provincial authorities)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Subcontractor &amp; Supplier Coordination (on-site supervision in China Guangzhou)</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w:t>
            </w:r>
          </w:p>
        </w:tc>
      </w:tr>
      <w:tr>
        <w:tc>
          <w:tcPr/>
          <w:p>
            <w:pPr>
              <w:pStyle w:val="Compact"/>
              <w:jc w:val="left"/>
            </w:pPr>
            <w:r>
              <w:t xml:space="preserve">05</w:t>
            </w:r>
          </w:p>
        </w:tc>
        <w:tc>
          <w:tcPr/>
          <w:p>
            <w:pPr>
              <w:pStyle w:val="Compact"/>
              <w:jc w:val="left"/>
            </w:pPr>
            <w:r>
              <w:t xml:space="preserve">Reporting, Risk Management &amp; Stakeholder Communication (bilingual: Mandarin / English)</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QA/QC &amp; HSE Compliance Supervision (GB standard alignment)</w:t>
            </w:r>
          </w:p>
        </w:tc>
        <w:tc>
          <w:tcPr/>
          <w:p>
            <w:pPr>
              <w:pStyle w:val="Compact"/>
              <w:jc w:val="left"/>
            </w:pPr>
            <w:r>
              <w:t xml:space="preserve">12 months</w:t>
            </w:r>
          </w:p>
        </w:tc>
        <w:tc>
          <w:tcPr/>
          <w:p>
            <w:pPr>
              <w:pStyle w:val="Compact"/>
              <w:jc w:val="left"/>
            </w:pPr>
            <w:r>
              <w:t xml:space="preserve">7,500 / month</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Project Handover, As-Built Documentation &amp; Commissioning Support</w:t>
            </w:r>
          </w:p>
        </w:tc>
        <w:tc>
          <w:tcPr/>
          <w:p>
            <w:pPr>
              <w:pStyle w:val="Compact"/>
              <w:jc w:val="left"/>
            </w:pPr>
            <w:r>
              <w:t xml:space="preserve">2 months</w:t>
            </w:r>
          </w:p>
        </w:tc>
        <w:tc>
          <w:tcPr/>
          <w:p>
            <w:pPr>
              <w:pStyle w:val="Compact"/>
              <w:jc w:val="left"/>
            </w:pPr>
            <w:r>
              <w:t xml:space="preserve">15,000 / month</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Travel, Accommodation &amp; Local Transportation (within Guangzhou and surrounding Guangdong region)</w:t>
            </w:r>
          </w:p>
        </w:tc>
        <w:tc>
          <w:tcPr/>
          <w:p>
            <w:pPr>
              <w:pStyle w:val="Compact"/>
              <w:jc w:val="left"/>
            </w:pPr>
            <w:r>
              <w:t xml:space="preserve">12 months</w:t>
            </w:r>
          </w:p>
        </w:tc>
        <w:tc>
          <w:tcPr/>
          <w:p>
            <w:pPr>
              <w:pStyle w:val="Compact"/>
              <w:jc w:val="left"/>
            </w:pPr>
            <w:r>
              <w:t xml:space="preserve">4,000 / month</w:t>
            </w:r>
          </w:p>
        </w:tc>
        <w:tc>
          <w:tcPr/>
          <w:p>
            <w:pPr>
              <w:pStyle w:val="Compact"/>
              <w:jc w:val="left"/>
            </w:pPr>
            <w:r>
              <w:t xml:space="preserve">48,000</w:t>
            </w:r>
          </w:p>
        </w:tc>
      </w:tr>
      <w:tr>
        <w:tc>
          <w:tcPr>
            <w:gridSpan w:val="4"/>
          </w:tcPr>
          <w:p>
            <w:pPr>
              <w:pStyle w:val="Compact"/>
              <w:jc w:val="left"/>
            </w:pPr>
            <w:r>
              <w:t xml:space="preserve">Subtotal (CNY)</w:t>
            </w:r>
          </w:p>
        </w:tc>
        <w:tc>
          <w:tcPr/>
          <w:p>
            <w:pPr>
              <w:pStyle w:val="Compact"/>
              <w:jc w:val="left"/>
            </w:pPr>
            <w:r>
              <w:t xml:space="preserve">1,551,000</w:t>
            </w:r>
          </w:p>
        </w:tc>
      </w:tr>
      <w:tr>
        <w:tc>
          <w:tcPr>
            <w:gridSpan w:val="4"/>
          </w:tcPr>
          <w:p>
            <w:pPr>
              <w:pStyle w:val="Compact"/>
              <w:jc w:val="left"/>
            </w:pPr>
            <w:r>
              <w:t xml:space="preserve">Value Added Tax (VAT) at 6% (Professional Services, PRC)</w:t>
            </w:r>
          </w:p>
        </w:tc>
        <w:tc>
          <w:tcPr/>
          <w:p>
            <w:pPr>
              <w:pStyle w:val="Compact"/>
              <w:jc w:val="left"/>
            </w:pPr>
            <w:r>
              <w:t xml:space="preserve">93,060</w:t>
            </w:r>
          </w:p>
        </w:tc>
      </w:tr>
      <w:tr>
        <w:tc>
          <w:tcPr>
            <w:gridSpan w:val="4"/>
          </w:tcPr>
          <w:p>
            <w:pPr>
              <w:pStyle w:val="Compact"/>
              <w:jc w:val="left"/>
            </w:pPr>
            <w:r>
              <w:t xml:space="preserve">TOTAL ESTIMATED COST (CNY)</w:t>
            </w:r>
          </w:p>
        </w:tc>
        <w:tc>
          <w:tcPr/>
          <w:p>
            <w:pPr>
              <w:pStyle w:val="Compact"/>
              <w:jc w:val="left"/>
            </w:pPr>
            <w:r>
              <w:t xml:space="preserve">1,644,060</w:t>
            </w:r>
          </w:p>
        </w:tc>
      </w:tr>
    </w:tbl>
    <w:bookmarkEnd w:id="23"/>
    <w:bookmarkStart w:id="24" w:name="payment-terms-milestones"/>
    <w:p>
      <w:pPr>
        <w:pStyle w:val="Heading2"/>
      </w:pPr>
      <w:r>
        <w:t xml:space="preserve">4. Payment Terms &amp; Milestones</w:t>
      </w:r>
    </w:p>
    <w:p>
      <w:pPr>
        <w:pStyle w:val="FirstParagraph"/>
      </w:pPr>
      <w:r>
        <w:t xml:space="preserve">The total amount specified in this</w:t>
      </w:r>
      <w:r>
        <w:t xml:space="preserve"> </w:t>
      </w:r>
      <w:r>
        <w:t xml:space="preserve">Quotation Estimate</w:t>
      </w:r>
      <w:r>
        <w:t xml:space="preserve"> </w:t>
      </w:r>
      <w:r>
        <w:t xml:space="preserve">shall be disbursed according to the following milestone schedule, subject to satisfactory acceptance of deliverables by the client:</w:t>
      </w:r>
    </w:p>
    <w:p>
      <w:pPr>
        <w:numPr>
          <w:ilvl w:val="0"/>
          <w:numId w:val="1002"/>
        </w:numPr>
        <w:pStyle w:val="Compact"/>
      </w:pPr>
      <w:r>
        <w:rPr>
          <w:bCs/>
          <w:b/>
        </w:rPr>
        <w:t xml:space="preserve">Milestone 1 – Mobilization (15%):</w:t>
      </w:r>
      <w:r>
        <w:t xml:space="preserve"> </w:t>
      </w:r>
      <w:r>
        <w:t xml:space="preserve">CNY 246,609 payable within 10 business days of contract execution and commencement of the</w:t>
      </w:r>
      <w:r>
        <w:t xml:space="preserve"> </w:t>
      </w:r>
      <w:r>
        <w:t xml:space="preserve">Project Manager</w:t>
      </w:r>
      <w:r>
        <w:t xml:space="preserve">'s on-site assignment in</w:t>
      </w:r>
      <w:r>
        <w:t xml:space="preserve"> </w:t>
      </w:r>
      <w:r>
        <w:t xml:space="preserve">China Guangzhou</w:t>
      </w:r>
      <w:r>
        <w:t xml:space="preserve">.</w:t>
      </w:r>
    </w:p>
    <w:p>
      <w:pPr>
        <w:numPr>
          <w:ilvl w:val="0"/>
          <w:numId w:val="1002"/>
        </w:numPr>
        <w:pStyle w:val="Compact"/>
      </w:pPr>
      <w:r>
        <w:rPr>
          <w:bCs/>
          <w:b/>
        </w:rPr>
        <w:t xml:space="preserve">Milestone 2 – Design &amp; Planning Phase Complete (20%):</w:t>
      </w:r>
      <w:r>
        <w:t xml:space="preserve"> </w:t>
      </w:r>
      <w:r>
        <w:t xml:space="preserve">CNY 328,812 payable upon approval of the master schedule, WBS, and all regulatory permits.</w:t>
      </w:r>
    </w:p>
    <w:p>
      <w:pPr>
        <w:numPr>
          <w:ilvl w:val="0"/>
          <w:numId w:val="1002"/>
        </w:numPr>
        <w:pStyle w:val="Compact"/>
      </w:pPr>
      <w:r>
        <w:rPr>
          <w:bCs/>
          <w:b/>
        </w:rPr>
        <w:t xml:space="preserve">Milestone 3 – Construction Phase 50% Progress (25%):</w:t>
      </w:r>
      <w:r>
        <w:t xml:space="preserve"> </w:t>
      </w:r>
      <w:r>
        <w:t xml:space="preserve">CNY 411,015 payable upon verified 50% physical completion of the project scope.</w:t>
      </w:r>
    </w:p>
    <w:p>
      <w:pPr>
        <w:numPr>
          <w:ilvl w:val="0"/>
          <w:numId w:val="1002"/>
        </w:numPr>
        <w:pStyle w:val="Compact"/>
      </w:pPr>
      <w:r>
        <w:rPr>
          <w:bCs/>
          <w:b/>
        </w:rPr>
        <w:t xml:space="preserve">Milestone 4 – Construction Phase 100% &amp; Commissioning (25%):</w:t>
      </w:r>
      <w:r>
        <w:t xml:space="preserve"> </w:t>
      </w:r>
      <w:r>
        <w:t xml:space="preserve">CNY 411,015 payable upon successful commissioning and handover of the completed facility.</w:t>
      </w:r>
    </w:p>
    <w:p>
      <w:pPr>
        <w:numPr>
          <w:ilvl w:val="0"/>
          <w:numId w:val="1002"/>
        </w:numPr>
        <w:pStyle w:val="Compact"/>
      </w:pPr>
      <w:r>
        <w:rPr>
          <w:bCs/>
          <w:b/>
        </w:rPr>
        <w:t xml:space="preserve">Milestone 5 – Final Handover &amp; Closeout (15%):</w:t>
      </w:r>
      <w:r>
        <w:t xml:space="preserve"> </w:t>
      </w:r>
      <w:r>
        <w:t xml:space="preserve">CNY 246,609 payable upon delivery of all as-built documentation, warranty certificates, and final project closeout report.</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costs are subject to revision based on prevailing market conditions in</w:t>
      </w:r>
      <w:r>
        <w:t xml:space="preserve"> </w:t>
      </w:r>
      <w:r>
        <w:t xml:space="preserve">China Guangzhou</w:t>
      </w:r>
      <w:r>
        <w:t xml:space="preserve">.</w:t>
      </w:r>
    </w:p>
    <w:p>
      <w:pPr>
        <w:numPr>
          <w:ilvl w:val="0"/>
          <w:numId w:val="1003"/>
        </w:numPr>
        <w:pStyle w:val="Compact"/>
      </w:pPr>
      <w:r>
        <w:t xml:space="preserve">The</w:t>
      </w:r>
      <w:r>
        <w:t xml:space="preserve"> </w:t>
      </w:r>
      <w:r>
        <w:t xml:space="preserve">Project Manager</w:t>
      </w:r>
      <w:r>
        <w:t xml:space="preserve"> </w:t>
      </w:r>
      <w:r>
        <w:t xml:space="preserve">shall be a PMP-certified professional with a minimum of ten (10) years of experience managing capital projects in the Greater Guangzhou area and full working proficiency in Mandarin Chinese.</w:t>
      </w:r>
    </w:p>
    <w:p>
      <w:pPr>
        <w:numPr>
          <w:ilvl w:val="0"/>
          <w:numId w:val="1003"/>
        </w:numPr>
        <w:pStyle w:val="Compact"/>
      </w:pPr>
      <w:r>
        <w:t xml:space="preserve">All services shall be performed in strict compliance with the laws of the People's Republic of China, including the Civil Code, the Construction Law, and applicable Guangzhou municipal regulations.</w:t>
      </w:r>
    </w:p>
    <w:p>
      <w:pPr>
        <w:numPr>
          <w:ilvl w:val="0"/>
          <w:numId w:val="1003"/>
        </w:numPr>
        <w:pStyle w:val="Compact"/>
      </w:pPr>
      <w:r>
        <w:t xml:space="preserve">Any change in project scope, duration, or deliverables shall be documented via a formal Change Order signed by both parties before additional costs are incurred.</w:t>
      </w:r>
    </w:p>
    <w:p>
      <w:pPr>
        <w:numPr>
          <w:ilvl w:val="0"/>
          <w:numId w:val="1003"/>
        </w:numPr>
        <w:pStyle w:val="Compact"/>
      </w:pPr>
      <w:r>
        <w:t xml:space="preserve">The client shall provide the</w:t>
      </w:r>
      <w:r>
        <w:t xml:space="preserve"> </w:t>
      </w:r>
      <w:r>
        <w:t xml:space="preserve">Project Manager</w:t>
      </w:r>
      <w:r>
        <w:t xml:space="preserve"> </w:t>
      </w:r>
      <w:r>
        <w:t xml:space="preserve">with reasonable access to the project site in</w:t>
      </w:r>
      <w:r>
        <w:t xml:space="preserve"> </w:t>
      </w:r>
      <w:r>
        <w:t xml:space="preserve">China Guangzhou</w:t>
      </w:r>
      <w:r>
        <w:t xml:space="preserve">, all relevant design documents, and timely decision-making authority from the client's senior management.</w:t>
      </w:r>
    </w:p>
    <w:p>
      <w:pPr>
        <w:numPr>
          <w:ilvl w:val="0"/>
          <w:numId w:val="1003"/>
        </w:numPr>
        <w:pStyle w:val="Compact"/>
      </w:pPr>
      <w:r>
        <w:t xml:space="preserve">Confidentiality: All project data, financial information, and proprietary materials shared during the engagement shall be treated as strictly confidential in accordance with the PRC Data Security Law and the Personal Information Protection Law.</w:t>
      </w:r>
    </w:p>
    <w:p>
      <w:pPr>
        <w:numPr>
          <w:ilvl w:val="0"/>
          <w:numId w:val="1003"/>
        </w:numPr>
        <w:pStyle w:val="Compact"/>
      </w:pPr>
      <w:r>
        <w:t xml:space="preserve">Dispute resolution: Any disputes arising from this engagement shall be resolved through arbitration administered by the China International Economic and Trade Arbitration Commission (CIETAC) in Guangzhou, in accordance with its arbitration rules.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 writing.</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Project Manager</w:t>
      </w:r>
      <w:r>
        <w:t xml:space="preserve"> </w:t>
      </w:r>
      <w:r>
        <w:t xml:space="preserve">in</w:t>
      </w:r>
      <w:r>
        <w:t xml:space="preserve"> </w:t>
      </w:r>
      <w:r>
        <w:t xml:space="preserve">China Guangzhou</w:t>
      </w:r>
      <w:r>
        <w:t xml:space="preserve">.</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Company: ______________________________</w:t>
      </w:r>
      <w:r>
        <w:br/>
      </w:r>
      <w:r>
        <w:t xml:space="preserve">Date: ______________________________</w:t>
      </w:r>
      <w:r>
        <w:br/>
      </w:r>
      <w:r>
        <w:t xml:space="preserve">Signature &amp; Company Seal:</w:t>
      </w:r>
    </w:p>
    <w:p>
      <w:pPr>
        <w:pStyle w:val="BodyText"/>
      </w:pPr>
      <w:r>
        <w:rPr>
          <w:bCs/>
          <w:b/>
        </w:rPr>
        <w:t xml:space="preserve">For and on behalf of Guangzhou Apex Consulting Co., Ltd.:</w:t>
      </w:r>
    </w:p>
    <w:p>
      <w:pPr>
        <w:pStyle w:val="BodyText"/>
      </w:pPr>
      <w:r>
        <w:t xml:space="preserve">Name: ______________________________</w:t>
      </w:r>
      <w:r>
        <w:br/>
      </w:r>
      <w:r>
        <w:t xml:space="preserve">Title: ______________________________</w:t>
      </w:r>
      <w:r>
        <w:br/>
      </w:r>
      <w:r>
        <w:t xml:space="preserve">Company: Guangzhou Apex Consulting Co., Ltd.</w:t>
      </w:r>
      <w:r>
        <w:br/>
      </w:r>
      <w:r>
        <w:t xml:space="preserve">Date: ______________________________</w:t>
      </w:r>
      <w:r>
        <w:br/>
      </w:r>
      <w:r>
        <w:t xml:space="preserve">Signature &amp; Company Seal:</w:t>
      </w:r>
    </w:p>
    <w:p>
      <w:pPr>
        <w:pStyle w:val="BodyText"/>
      </w:pPr>
      <w:r>
        <w:t xml:space="preserve">Guangzhou Apex Consulting Co., Ltd. | No. 88 Tianhe Road, Tianhe District, Guangzhou 510620, Guangdong, China</w:t>
      </w:r>
    </w:p>
    <w:p>
      <w:pPr>
        <w:pStyle w:val="BodyText"/>
      </w:pPr>
      <w:r>
        <w:t xml:space="preserve">Unified Social Credit Code: 91440101MA5XXXXX00 | Tel: +86-20-8888-6666 | Email: projectservices@apexgz.com.cn</w:t>
      </w:r>
    </w:p>
    <w:p>
      <w:pPr>
        <w:pStyle w:val="BodyText"/>
      </w:pPr>
      <w:r>
        <w:t xml:space="preserve">This Quotation Estimate is the property of Guangzhou Apex Consulting Co., Ltd. and may not be reproduced or distributed without prior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China Guangzhou</dc:title>
  <dc:creator/>
  <dc:language>en</dc:language>
  <cp:keywords/>
  <dcterms:created xsi:type="dcterms:W3CDTF">2026-10-10T02:19:50Z</dcterms:created>
  <dcterms:modified xsi:type="dcterms:W3CDTF">2026-10-10T02:19:50Z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