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Project Manager Services — China Shanghai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QTE-SH-2025-0417</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Prepared For</w:t>
            </w:r>
          </w:p>
        </w:tc>
        <w:tc>
          <w:tcPr/>
          <w:p>
            <w:pPr>
              <w:pStyle w:val="Compact"/>
              <w:jc w:val="left"/>
            </w:pPr>
            <w:r>
              <w:t xml:space="preserve">Client Name / Company (Shanghai, China)</w:t>
            </w:r>
          </w:p>
        </w:tc>
      </w:tr>
      <w:tr>
        <w:tc>
          <w:tcPr/>
          <w:p>
            <w:pPr>
              <w:pStyle w:val="Compact"/>
              <w:jc w:val="left"/>
            </w:pPr>
            <w:r>
              <w:t xml:space="preserve">Prepared By</w:t>
            </w:r>
          </w:p>
        </w:tc>
        <w:tc>
          <w:tcPr/>
          <w:p>
            <w:pPr>
              <w:pStyle w:val="Compact"/>
              <w:jc w:val="left"/>
            </w:pPr>
            <w:r>
              <w:t xml:space="preserve">Meridian Global Consulting Ltd., Pudong New Area, Shanghai, China</w:t>
            </w:r>
          </w:p>
        </w:tc>
      </w:tr>
      <w:tr>
        <w:tc>
          <w:tcPr/>
          <w:p>
            <w:pPr>
              <w:pStyle w:val="Compact"/>
              <w:jc w:val="left"/>
            </w:pPr>
            <w:r>
              <w:t xml:space="preserve">Service Location</w:t>
            </w:r>
          </w:p>
        </w:tc>
        <w:tc>
          <w:tcPr/>
          <w:p>
            <w:pPr>
              <w:pStyle w:val="Compact"/>
              <w:jc w:val="left"/>
            </w:pPr>
            <w:r>
              <w:t xml:space="preserve">China Shanghai — On-site and Hybrid Engagement</w:t>
            </w:r>
          </w:p>
        </w:tc>
      </w:tr>
      <w:tr>
        <w:tc>
          <w:tcPr/>
          <w:p>
            <w:pPr>
              <w:pStyle w:val="Compact"/>
              <w:jc w:val="left"/>
            </w:pPr>
            <w:r>
              <w:t xml:space="preserve">Engagement Duration</w:t>
            </w:r>
          </w:p>
        </w:tc>
        <w:tc>
          <w:tcPr/>
          <w:p>
            <w:pPr>
              <w:pStyle w:val="Compact"/>
              <w:jc w:val="left"/>
            </w:pPr>
            <w:r>
              <w:t xml:space="preserve">12 months (renewable)</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presented to the Client in relation to the engagement of a senior</w:t>
      </w:r>
      <w:r>
        <w:t xml:space="preserve"> </w:t>
      </w:r>
      <w:r>
        <w:t xml:space="preserve">Project Manager</w:t>
      </w:r>
      <w:r>
        <w:t xml:space="preserve"> </w:t>
      </w:r>
      <w:r>
        <w:t xml:space="preserve">to oversee, coordinate, and deliver a multi-phase infrastructure and digital transformation programme based in</w:t>
      </w:r>
      <w:r>
        <w:t xml:space="preserve"> </w:t>
      </w:r>
      <w:r>
        <w:t xml:space="preserve">China Shanghai</w:t>
      </w:r>
      <w:r>
        <w:t xml:space="preserve">. The scope of this Quotation Estimate encompasses the full spectrum of professional services that the Project Manager will provide throughout the engagement period, including strategic planning, cross-functional team leadership, stakeholder communication, risk management, budget oversight, and final project delivery. All rates, deliverables, and terms outlined within this Quotation Estimate are specific to the operational context of China Shanghai and reflect local regulatory requirements, market labour conditions, and the unique logistical considerations of conducting large-scale project management within the Shanghai metropolitan area.</w:t>
      </w:r>
    </w:p>
    <w:bookmarkEnd w:id="21"/>
    <w:bookmarkStart w:id="22" w:name="scope-of-services-project-manager-role"/>
    <w:p>
      <w:pPr>
        <w:pStyle w:val="Heading2"/>
      </w:pPr>
      <w:r>
        <w:t xml:space="preserve">2. Scope of Services — Project Manager Role</w:t>
      </w:r>
    </w:p>
    <w:p>
      <w:pPr>
        <w:pStyle w:val="FirstParagraph"/>
      </w:pPr>
      <w:r>
        <w:t xml:space="preserve">The Project Manager engaged under this Quotation Estimate will assume full responsibility for the end-to-end management of the Client's project portfolio in China Shanghai. The specific duties and responsibilities are as follows:</w:t>
      </w:r>
    </w:p>
    <w:p>
      <w:pPr>
        <w:numPr>
          <w:ilvl w:val="0"/>
          <w:numId w:val="1001"/>
        </w:numPr>
        <w:pStyle w:val="Compact"/>
      </w:pPr>
      <w:r>
        <w:rPr>
          <w:bCs/>
          <w:b/>
        </w:rPr>
        <w:t xml:space="preserve">Strategic Planning &amp; Roadmap Development:</w:t>
      </w:r>
      <w:r>
        <w:t xml:space="preserve"> </w:t>
      </w:r>
      <w:r>
        <w:t xml:space="preserve">The Project Manager will develop a comprehensive project roadmap aligned with the Client's corporate objectives, incorporating local market intelligence specific to the China Shanghai business environment, including regulatory compliance with the State Administration for Market Regulation (SAMR) and local municipal authorities.</w:t>
      </w:r>
    </w:p>
    <w:p>
      <w:pPr>
        <w:numPr>
          <w:ilvl w:val="0"/>
          <w:numId w:val="1001"/>
        </w:numPr>
        <w:pStyle w:val="Compact"/>
      </w:pPr>
      <w:r>
        <w:rPr>
          <w:bCs/>
          <w:b/>
        </w:rPr>
        <w:t xml:space="preserve">Team Leadership &amp; Coordination:</w:t>
      </w:r>
      <w:r>
        <w:t xml:space="preserve"> </w:t>
      </w:r>
      <w:r>
        <w:t xml:space="preserve">Managing a cross-functional team of up to 45 personnel, including on-site engineers, IT specialists, and administrative staff based across multiple offices in the Lujiazui Financial District and the Minhang Industrial Zone in Shanghai.</w:t>
      </w:r>
    </w:p>
    <w:p>
      <w:pPr>
        <w:numPr>
          <w:ilvl w:val="0"/>
          <w:numId w:val="1001"/>
        </w:numPr>
        <w:pStyle w:val="Compact"/>
      </w:pPr>
      <w:r>
        <w:rPr>
          <w:bCs/>
          <w:b/>
        </w:rPr>
        <w:t xml:space="preserve">Stakeholder &amp; Client Communication:</w:t>
      </w:r>
      <w:r>
        <w:t xml:space="preserve"> </w:t>
      </w:r>
      <w:r>
        <w:t xml:space="preserve">Serving as the primary point of contact for all internal and external stakeholders, conducting weekly progress reviews, monthly executive briefings, and quarterly strategic alignment sessions. All communications will be conducted in both English and Mandarin Chinese to ensure seamless collaboration within the China Shanghai operational framework.</w:t>
      </w:r>
    </w:p>
    <w:p>
      <w:pPr>
        <w:numPr>
          <w:ilvl w:val="0"/>
          <w:numId w:val="1001"/>
        </w:numPr>
        <w:pStyle w:val="Compact"/>
      </w:pPr>
      <w:r>
        <w:rPr>
          <w:bCs/>
          <w:b/>
        </w:rPr>
        <w:t xml:space="preserve">Budget &amp; Cost Control:</w:t>
      </w:r>
      <w:r>
        <w:t xml:space="preserve"> </w:t>
      </w:r>
      <w:r>
        <w:t xml:space="preserve">Maintaining strict oversight of the project budget, preparing monthly financial reports, and ensuring that all expenditures comply with the financial reporting standards applicable in China Shanghai. The Project Manager will also manage vendor contracts and procurement processes in accordance with local commercial law.</w:t>
      </w:r>
    </w:p>
    <w:p>
      <w:pPr>
        <w:numPr>
          <w:ilvl w:val="0"/>
          <w:numId w:val="1001"/>
        </w:numPr>
        <w:pStyle w:val="Compact"/>
      </w:pPr>
      <w:r>
        <w:rPr>
          <w:bCs/>
          <w:b/>
        </w:rPr>
        <w:t xml:space="preserve">Risk Management &amp; Mitigation:</w:t>
      </w:r>
      <w:r>
        <w:t xml:space="preserve"> </w:t>
      </w:r>
      <w:r>
        <w:t xml:space="preserve">Identifying, assessing, and mitigating project risks specific to the China Shanghai operating environment, including supply chain disruptions, regulatory changes, and workforce availability. A formal Risk Register will be maintained and updated bi-weekly.</w:t>
      </w:r>
    </w:p>
    <w:p>
      <w:pPr>
        <w:numPr>
          <w:ilvl w:val="0"/>
          <w:numId w:val="1001"/>
        </w:numPr>
        <w:pStyle w:val="Compact"/>
      </w:pPr>
      <w:r>
        <w:rPr>
          <w:bCs/>
          <w:b/>
        </w:rPr>
        <w:t xml:space="preserve">Quality Assurance &amp; Compliance:</w:t>
      </w:r>
      <w:r>
        <w:t xml:space="preserve"> </w:t>
      </w:r>
      <w:r>
        <w:t xml:space="preserve">Ensuring all project deliverables meet the quality standards defined in the project charter and comply with all applicable national and municipal regulations in China Shanghai, including data protection requirements under the Personal Information Protection Law (PIPL).</w:t>
      </w:r>
    </w:p>
    <w:p>
      <w:pPr>
        <w:numPr>
          <w:ilvl w:val="0"/>
          <w:numId w:val="1001"/>
        </w:numPr>
        <w:pStyle w:val="Compact"/>
      </w:pPr>
      <w:r>
        <w:rPr>
          <w:bCs/>
          <w:b/>
        </w:rPr>
        <w:t xml:space="preserve">Project Closure &amp; Handover:</w:t>
      </w:r>
      <w:r>
        <w:t xml:space="preserve"> </w:t>
      </w:r>
      <w:r>
        <w:t xml:space="preserve">Managing the final phase of project completion, including documentation, knowledge transfer, client acceptance sign-off, and post-project review to capture lessons learned for future engagements in the China Shanghai market.</w:t>
      </w:r>
    </w:p>
    <w:bookmarkEnd w:id="22"/>
    <w:bookmarkStart w:id="23" w:name="X99c9499de5c98ccaacfa8f1f6f8363d33ed1c39"/>
    <w:p>
      <w:pPr>
        <w:pStyle w:val="Heading2"/>
      </w:pPr>
      <w:r>
        <w:t xml:space="preserve">3. Financial Breakdown — Quotation Estimate Pricing</w:t>
      </w:r>
    </w:p>
    <w:p>
      <w:pPr>
        <w:pStyle w:val="FirstParagraph"/>
      </w:pPr>
      <w:r>
        <w:t xml:space="preserve">The following table sets out the detailed financial breakdown as part of this Quotation Estimate. All amounts are quoted in Chinese Yuan (CNY) unless otherwise stated and are inclusive of applicable Value Added Tax (VAT) at the prevailing rate of 6% for professional services in China Shanghai.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Senior Project Manager — Monthly Professional Fee</w:t>
            </w:r>
          </w:p>
        </w:tc>
        <w:tc>
          <w:tcPr/>
          <w:p>
            <w:pPr>
              <w:pStyle w:val="Compact"/>
              <w:jc w:val="left"/>
            </w:pPr>
            <w:r>
              <w:t xml:space="preserve">12 months</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Project Management Office (PMO) Setup &amp; Tooling (Shanghai-based)</w:t>
            </w:r>
          </w:p>
        </w:tc>
        <w:tc>
          <w:tcPr/>
          <w:p>
            <w:pPr>
              <w:pStyle w:val="Compact"/>
              <w:jc w:val="left"/>
            </w:pPr>
            <w:r>
              <w:t xml:space="preserve">One-time</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On-site Travel &amp; Logistics within China Shanghai</w:t>
            </w:r>
          </w:p>
        </w:tc>
        <w:tc>
          <w:tcPr/>
          <w:p>
            <w:pPr>
              <w:pStyle w:val="Compact"/>
              <w:jc w:val="left"/>
            </w:pPr>
            <w:r>
              <w:t xml:space="preserve">12 months</w:t>
            </w:r>
          </w:p>
        </w:tc>
        <w:tc>
          <w:tcPr/>
          <w:p>
            <w:pPr>
              <w:pStyle w:val="Compact"/>
              <w:jc w:val="left"/>
            </w:pPr>
            <w:r>
              <w:t xml:space="preserve">96,000</w:t>
            </w:r>
          </w:p>
        </w:tc>
      </w:tr>
      <w:tr>
        <w:tc>
          <w:tcPr/>
          <w:p>
            <w:pPr>
              <w:pStyle w:val="Compact"/>
              <w:jc w:val="left"/>
            </w:pPr>
            <w:r>
              <w:t xml:space="preserve">4</w:t>
            </w:r>
          </w:p>
        </w:tc>
        <w:tc>
          <w:tcPr/>
          <w:p>
            <w:pPr>
              <w:pStyle w:val="Compact"/>
              <w:jc w:val="left"/>
            </w:pPr>
            <w:r>
              <w:t xml:space="preserve">Regulatory Compliance &amp; Licensing Support (Shanghai Municipal)</w:t>
            </w:r>
          </w:p>
        </w:tc>
        <w:tc>
          <w:tcPr/>
          <w:p>
            <w:pPr>
              <w:pStyle w:val="Compact"/>
              <w:jc w:val="left"/>
            </w:pPr>
            <w:r>
              <w:t xml:space="preserve">12 months</w:t>
            </w:r>
          </w:p>
        </w:tc>
        <w:tc>
          <w:tcPr/>
          <w:p>
            <w:pPr>
              <w:pStyle w:val="Compact"/>
              <w:jc w:val="left"/>
            </w:pPr>
            <w:r>
              <w:t xml:space="preserve">72,000</w:t>
            </w:r>
          </w:p>
        </w:tc>
      </w:tr>
      <w:tr>
        <w:tc>
          <w:tcPr/>
          <w:p>
            <w:pPr>
              <w:pStyle w:val="Compact"/>
              <w:jc w:val="left"/>
            </w:pPr>
            <w:r>
              <w:t xml:space="preserve">5</w:t>
            </w:r>
          </w:p>
        </w:tc>
        <w:tc>
          <w:tcPr/>
          <w:p>
            <w:pPr>
              <w:pStyle w:val="Compact"/>
              <w:jc w:val="left"/>
            </w:pPr>
            <w:r>
              <w:t xml:space="preserve">Translation &amp; Bilingual Documentation Services</w:t>
            </w:r>
          </w:p>
        </w:tc>
        <w:tc>
          <w:tcPr/>
          <w:p>
            <w:pPr>
              <w:pStyle w:val="Compact"/>
              <w:jc w:val="left"/>
            </w:pPr>
            <w:r>
              <w:t xml:space="preserve">12 months</w:t>
            </w:r>
          </w:p>
        </w:tc>
        <w:tc>
          <w:tcPr/>
          <w:p>
            <w:pPr>
              <w:pStyle w:val="Compact"/>
              <w:jc w:val="left"/>
            </w:pPr>
            <w:r>
              <w:t xml:space="preserve">54,000</w:t>
            </w:r>
          </w:p>
        </w:tc>
      </w:tr>
      <w:tr>
        <w:tc>
          <w:tcPr/>
          <w:p>
            <w:pPr>
              <w:pStyle w:val="Compact"/>
              <w:jc w:val="left"/>
            </w:pPr>
            <w:r>
              <w:t xml:space="preserve">6</w:t>
            </w:r>
          </w:p>
        </w:tc>
        <w:tc>
          <w:tcPr/>
          <w:p>
            <w:pPr>
              <w:pStyle w:val="Compact"/>
              <w:jc w:val="left"/>
            </w:pPr>
            <w:r>
              <w:t xml:space="preserve">Contingency Allowance (8% of Items 1–5)</w:t>
            </w:r>
          </w:p>
        </w:tc>
        <w:tc>
          <w:tcPr/>
          <w:p>
            <w:pPr>
              <w:pStyle w:val="Compact"/>
              <w:jc w:val="left"/>
            </w:pPr>
            <w:r>
              <w:t xml:space="preserve">12 months</w:t>
            </w:r>
          </w:p>
        </w:tc>
        <w:tc>
          <w:tcPr/>
          <w:p>
            <w:pPr>
              <w:pStyle w:val="Compact"/>
              <w:jc w:val="left"/>
            </w:pPr>
            <w:r>
              <w:t xml:space="preserve">158,400</w:t>
            </w:r>
          </w:p>
        </w:tc>
      </w:tr>
      <w:tr>
        <w:tc>
          <w:tcPr>
            <w:gridSpan w:val="3"/>
          </w:tcPr>
          <w:p>
            <w:pPr>
              <w:pStyle w:val="Compact"/>
              <w:jc w:val="left"/>
            </w:pPr>
            <w:r>
              <w:t xml:space="preserve">Total Quotation Estimate Amount (Incl. 6% VAT)</w:t>
            </w:r>
          </w:p>
        </w:tc>
        <w:tc>
          <w:tcPr/>
          <w:p>
            <w:pPr>
              <w:pStyle w:val="Compact"/>
              <w:jc w:val="left"/>
            </w:pPr>
            <w:r>
              <w:t xml:space="preserve">2,005,400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monthly instalments, due within 30 days of the invoice date. The first payment shall be due upon execution of the service agreement. All payments shall be made via bank transfer to the designated corporate account of Meridian Global Consulting Ltd., registered in Pudong New Area, China Shanghai. Late payments shall attract an interest charge of 1.5% per month, in accordance with standard commercial practice in China Shanghai.</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a period of 30 calendar days from the date of issue. Beyond this period, all rates and terms are subject to revision.</w:t>
      </w:r>
    </w:p>
    <w:p>
      <w:pPr>
        <w:numPr>
          <w:ilvl w:val="0"/>
          <w:numId w:val="1002"/>
        </w:numPr>
        <w:pStyle w:val="Compact"/>
      </w:pPr>
      <w:r>
        <w:t xml:space="preserve">The Project Manager shall devote a minimum of 40 hours per week to the Client's project in China Shanghai, with availability for critical milestones and emergency response as required.</w:t>
      </w:r>
    </w:p>
    <w:p>
      <w:pPr>
        <w:numPr>
          <w:ilvl w:val="0"/>
          <w:numId w:val="1002"/>
        </w:numPr>
        <w:pStyle w:val="Compact"/>
      </w:pPr>
      <w:r>
        <w:t xml:space="preserve">All intellectual property developed specifically for the Client during the engagement shall vest in the Client upon full payment. General methodologies, templates, and tools remain the property of the service provider.</w:t>
      </w:r>
    </w:p>
    <w:p>
      <w:pPr>
        <w:numPr>
          <w:ilvl w:val="0"/>
          <w:numId w:val="1002"/>
        </w:numPr>
        <w:pStyle w:val="Compact"/>
      </w:pPr>
      <w:r>
        <w:t xml:space="preserve">Either party may terminate this engagement with 60 days' written notice. In the event of early termination, the Client shall be liable for all fees accrued up to the termination date plus a 10% early termination fee.</w:t>
      </w:r>
    </w:p>
    <w:p>
      <w:pPr>
        <w:numPr>
          <w:ilvl w:val="0"/>
          <w:numId w:val="1002"/>
        </w:numPr>
        <w:pStyle w:val="Compact"/>
      </w:pPr>
      <w:r>
        <w:t xml:space="preserve">This Quotation Estimate and the resulting service agreement shall be governed by and construed in accordance with the laws of the People's Republic of China. Any disputes shall be resolved through arbitration at the Shanghai International Arbitration Center (SHIAC).</w:t>
      </w:r>
    </w:p>
    <w:p>
      <w:pPr>
        <w:numPr>
          <w:ilvl w:val="0"/>
          <w:numId w:val="1002"/>
        </w:numPr>
        <w:pStyle w:val="Compact"/>
      </w:pPr>
      <w:r>
        <w:t xml:space="preserve">The Project Manager shall maintain professional indemnity insurance with a minimum coverage of CNY 5,000,000, valid throughout the engagement period in China Shanghai.</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and agrees to the terms, conditions, and financial provisions set forth herein for the engagement of the Project Manager in China Shanghai. This signature constitutes formal acceptance of the Quotation Estimate and authorizes the commencement of services upon the effective date specified in the service agreement.</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___________________________</w:t>
      </w:r>
    </w:p>
    <w:p>
      <w:pPr>
        <w:pStyle w:val="BodyText"/>
      </w:pPr>
      <w:r>
        <w:t xml:space="preserve">Company: ___________________________</w:t>
      </w:r>
    </w:p>
    <w:p>
      <w:pPr>
        <w:pStyle w:val="BodyText"/>
      </w:pPr>
      <w:r>
        <w:t xml:space="preserve">Date: ___________________________</w:t>
      </w:r>
    </w:p>
    <w:p>
      <w:pPr>
        <w:pStyle w:val="BodyText"/>
      </w:pPr>
      <w:r>
        <w:rPr>
          <w:bCs/>
          <w:b/>
        </w:rPr>
        <w:t xml:space="preserve">For and on behalf of Meridian Global Consulting Ltd.:</w:t>
      </w:r>
    </w:p>
    <w:p>
      <w:pPr>
        <w:pStyle w:val="BodyText"/>
      </w:pPr>
      <w:r>
        <w:t xml:space="preserve">Name: ___________________________</w:t>
      </w:r>
    </w:p>
    <w:p>
      <w:pPr>
        <w:pStyle w:val="BodyText"/>
      </w:pPr>
      <w:r>
        <w:t xml:space="preserve">Title: Director, Project Management Division</w:t>
      </w:r>
    </w:p>
    <w:p>
      <w:pPr>
        <w:pStyle w:val="BodyText"/>
      </w:pPr>
      <w:r>
        <w:t xml:space="preserve">Location: Pudong New Area, Shanghai, China</w:t>
      </w:r>
    </w:p>
    <w:p>
      <w:pPr>
        <w:pStyle w:val="BodyText"/>
      </w:pPr>
      <w:r>
        <w:t xml:space="preserve">Date: ___________________________</w:t>
      </w:r>
    </w:p>
    <w:p>
      <w:pPr>
        <w:pStyle w:val="BodyText"/>
      </w:pPr>
      <w:r>
        <w:t xml:space="preserve">This Quotation Estimate document (Ref: QTE-SH-2025-0417) is issued exclusively for the Client named above and is not transferable. All references to China Shanghai pertain to the municipal administrative boundaries of Shanghai, People's Republic of China. This document does not constitute a binding contract until countersigned by both parties and executed in accordance with applicable law. © 2025 Meridian Global Consulting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China Shanghai</dc:title>
  <dc:creator/>
  <dc:language>en</dc:language>
  <cp:keywords/>
  <dcterms:created xsi:type="dcterms:W3CDTF">2026-10-10T03:11:57Z</dcterms:created>
  <dcterms:modified xsi:type="dcterms:W3CDTF">2026-10-10T03:11:57Z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