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rPr>
          <w:bCs/>
          <w:b/>
        </w:rPr>
        <w:t xml:space="preserve">Professional Project Manager Services</w:t>
      </w:r>
    </w:p>
    <w:p>
      <w:pPr>
        <w:pStyle w:val="BodyText"/>
      </w:pPr>
      <w:r>
        <w:t xml:space="preserve">Prepared for clients operating in</w:t>
      </w:r>
      <w:r>
        <w:t xml:space="preserve"> </w:t>
      </w:r>
      <w:r>
        <w:rPr>
          <w:bCs/>
          <w:b/>
        </w:rPr>
        <w:t xml:space="preserve">Germany Munich</w:t>
      </w:r>
      <w:r>
        <w:t xml:space="preserve"> </w:t>
      </w:r>
      <w:r>
        <w:t xml:space="preserve">and surrounding Bavarian regions</w:t>
      </w:r>
    </w:p>
    <w:p>
      <w:pPr>
        <w:pStyle w:val="BodyText"/>
      </w:pPr>
      <w:r>
        <w:t xml:space="preserve">Document Reference: QTE-2025-MUC-PM-0047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calendar days)</w:t>
            </w:r>
          </w:p>
        </w:tc>
      </w:tr>
      <w:tr>
        <w:tc>
          <w:tcPr/>
          <w:p>
            <w:pPr>
              <w:pStyle w:val="Compact"/>
              <w:jc w:val="left"/>
            </w:pPr>
            <w:r>
              <w:t xml:space="preserve">Prepared By:</w:t>
            </w:r>
          </w:p>
        </w:tc>
        <w:tc>
          <w:tcPr/>
          <w:p>
            <w:pPr>
              <w:pStyle w:val="Compact"/>
              <w:jc w:val="left"/>
            </w:pPr>
            <w:r>
              <w:t xml:space="preserve">Dr. Katharina Weber, Senior Consultant – Project Management Division</w:t>
            </w:r>
          </w:p>
        </w:tc>
      </w:tr>
      <w:tr>
        <w:tc>
          <w:tcPr/>
          <w:p>
            <w:pPr>
              <w:pStyle w:val="Compact"/>
              <w:jc w:val="left"/>
            </w:pPr>
            <w:r>
              <w:t xml:space="preserve">Client Address:</w:t>
            </w:r>
          </w:p>
        </w:tc>
        <w:tc>
          <w:tcPr/>
          <w:p>
            <w:pPr>
              <w:pStyle w:val="Compact"/>
              <w:jc w:val="left"/>
            </w:pPr>
            <w:r>
              <w:t xml:space="preserve">Maximilianstraße 42, 80539 Munich, Germany</w:t>
            </w:r>
          </w:p>
        </w:tc>
      </w:tr>
      <w:tr>
        <w:tc>
          <w:tcPr/>
          <w:p>
            <w:pPr>
              <w:pStyle w:val="Compact"/>
              <w:jc w:val="left"/>
            </w:pPr>
            <w:r>
              <w:t xml:space="preserve">Service Location:</w:t>
            </w:r>
          </w:p>
        </w:tc>
        <w:tc>
          <w:tcPr/>
          <w:p>
            <w:pPr>
              <w:pStyle w:val="Compact"/>
              <w:jc w:val="left"/>
            </w:pPr>
            <w:r>
              <w:t xml:space="preserve">Germany Munich (on-site and hybrid engagement)</w:t>
            </w:r>
          </w:p>
        </w:tc>
      </w:tr>
      <w:tr>
        <w:tc>
          <w:tcPr/>
          <w:p>
            <w:pPr>
              <w:pStyle w:val="Compact"/>
              <w:jc w:val="left"/>
            </w:pPr>
            <w:r>
              <w:t xml:space="preserve">Currency:</w:t>
            </w:r>
          </w:p>
        </w:tc>
        <w:tc>
          <w:tcPr/>
          <w:p>
            <w:pPr>
              <w:pStyle w:val="Compact"/>
              <w:jc w:val="left"/>
            </w:pPr>
            <w:r>
              <w:t xml:space="preserve">Euro (EUR)</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has been prepared specifically to outline the costs, deliverables, and terms associated with the engagement of a qualified</w:t>
      </w:r>
      <w:r>
        <w:t xml:space="preserve"> </w:t>
      </w:r>
      <w:r>
        <w:rPr>
          <w:bCs/>
          <w:b/>
        </w:rPr>
        <w:t xml:space="preserve">Project Manager</w:t>
      </w:r>
      <w:r>
        <w:t xml:space="preserve"> </w:t>
      </w:r>
      <w:r>
        <w:t xml:space="preserve">for your organisation based in</w:t>
      </w:r>
      <w:r>
        <w:t xml:space="preserve"> </w:t>
      </w:r>
      <w:r>
        <w:rPr>
          <w:bCs/>
          <w:b/>
        </w:rPr>
        <w:t xml:space="preserve">Germany Munich</w:t>
      </w:r>
      <w:r>
        <w:t xml:space="preserve">. The document serves as a formal, binding proposal that details the full scope of project management services, the associated fee structure, and the conditions under which the engagement will be executed. All pricing presented in this Quotation Estimate reflects current market rates applicable to the Munich metropolitan area and accounts for the specific regulatory, linguistic, and operational environment of Germany Munich.</w:t>
      </w:r>
    </w:p>
    <w:p>
      <w:pPr>
        <w:pStyle w:val="BodyText"/>
      </w:pPr>
      <w:r>
        <w:t xml:space="preserve">The Project Manager referenced in this Quotation Estimate will be a PMP-certified professional with a minimum of twelve years of experience in cross-functional project delivery, including at least five years managing enterprise-scale initiatives within the DACH region. The role is designed to align with the client's strategic objectives while ensuring full compliance with German labour law, data protection regulations (GDPR), and local municipal requirements specific to the city of Munich.</w:t>
      </w:r>
    </w:p>
    <w:bookmarkEnd w:id="21"/>
    <w:bookmarkStart w:id="22" w:name="X98d2de802d335042e5d503f69772bbc81a70d17"/>
    <w:p>
      <w:pPr>
        <w:pStyle w:val="Heading2"/>
      </w:pPr>
      <w:r>
        <w:t xml:space="preserve">2. Scope of Services – Project Manager Engagement</w:t>
      </w:r>
    </w:p>
    <w:p>
      <w:pPr>
        <w:pStyle w:val="FirstParagraph"/>
      </w:pPr>
      <w:r>
        <w:t xml:space="preserve">The Project Manager will assume full responsibility for the end-to-end coordination, planning, execution, and closure of the client's designated project portfolio. The following services are included within the scope defined by this Quotation Estimate:</w:t>
      </w:r>
    </w:p>
    <w:p>
      <w:pPr>
        <w:numPr>
          <w:ilvl w:val="0"/>
          <w:numId w:val="1001"/>
        </w:numPr>
        <w:pStyle w:val="Compact"/>
      </w:pPr>
      <w:r>
        <w:rPr>
          <w:bCs/>
          <w:b/>
        </w:rPr>
        <w:t xml:space="preserve">Project Initiation &amp; Planning:</w:t>
      </w:r>
      <w:r>
        <w:t xml:space="preserve"> </w:t>
      </w:r>
      <w:r>
        <w:t xml:space="preserve">Development of comprehensive project charters, work breakdown structures (WBS), risk registers, and stakeholder maps tailored to the operational context of Germany Munich.</w:t>
      </w:r>
    </w:p>
    <w:p>
      <w:pPr>
        <w:numPr>
          <w:ilvl w:val="0"/>
          <w:numId w:val="1001"/>
        </w:numPr>
        <w:pStyle w:val="Compact"/>
      </w:pPr>
      <w:r>
        <w:rPr>
          <w:bCs/>
          <w:b/>
        </w:rPr>
        <w:t xml:space="preserve">Schedule &amp; Resource Management:</w:t>
      </w:r>
      <w:r>
        <w:t xml:space="preserve"> </w:t>
      </w:r>
      <w:r>
        <w:t xml:space="preserve">Creation and maintenance of detailed Gantt charts, milestone tracking, and resource allocation plans. The Project Manager will coordinate with local subcontractors, vendors, and public authorities in Munich as required.</w:t>
      </w:r>
    </w:p>
    <w:p>
      <w:pPr>
        <w:numPr>
          <w:ilvl w:val="0"/>
          <w:numId w:val="1001"/>
        </w:numPr>
        <w:pStyle w:val="Compact"/>
      </w:pPr>
      <w:r>
        <w:rPr>
          <w:bCs/>
          <w:b/>
        </w:rPr>
        <w:t xml:space="preserve">Budget Oversight:</w:t>
      </w:r>
      <w:r>
        <w:t xml:space="preserve"> </w:t>
      </w:r>
      <w:r>
        <w:t xml:space="preserve">Monthly financial reporting, cost variance analysis, and forecasting. All budgeting will be conducted in EUR and in accordance with German commercial accounting standards (HGB).</w:t>
      </w:r>
    </w:p>
    <w:p>
      <w:pPr>
        <w:numPr>
          <w:ilvl w:val="0"/>
          <w:numId w:val="1001"/>
        </w:numPr>
        <w:pStyle w:val="Compact"/>
      </w:pPr>
      <w:r>
        <w:rPr>
          <w:bCs/>
          <w:b/>
        </w:rPr>
        <w:t xml:space="preserve">Stakeholder Communication:</w:t>
      </w:r>
      <w:r>
        <w:t xml:space="preserve"> </w:t>
      </w:r>
      <w:r>
        <w:t xml:space="preserve">Weekly status reports, bi-weekly steering committee presentations, and ad-hoc escalation management. All communications will be delivered in both English and German to ensure accessibility for all parties within the Germany Munich ecosystem.</w:t>
      </w:r>
    </w:p>
    <w:p>
      <w:pPr>
        <w:numPr>
          <w:ilvl w:val="0"/>
          <w:numId w:val="1001"/>
        </w:numPr>
        <w:pStyle w:val="Compact"/>
      </w:pPr>
      <w:r>
        <w:rPr>
          <w:bCs/>
          <w:b/>
        </w:rPr>
        <w:t xml:space="preserve">Quality Assurance &amp; Compliance:</w:t>
      </w:r>
      <w:r>
        <w:t xml:space="preserve"> </w:t>
      </w:r>
      <w:r>
        <w:t xml:space="preserve">Ensuring all project deliverables meet ISO 21500 and PRINCE2 standards, as well as any sector-specific regulations applicable in the Free State of Bavaria.</w:t>
      </w:r>
    </w:p>
    <w:p>
      <w:pPr>
        <w:numPr>
          <w:ilvl w:val="0"/>
          <w:numId w:val="1001"/>
        </w:numPr>
        <w:pStyle w:val="Compact"/>
      </w:pPr>
      <w:r>
        <w:rPr>
          <w:bCs/>
          <w:b/>
        </w:rPr>
        <w:t xml:space="preserve">Project Closure &amp; Handover:</w:t>
      </w:r>
      <w:r>
        <w:t xml:space="preserve"> </w:t>
      </w:r>
      <w:r>
        <w:t xml:space="preserve">Final documentation, lessons-learned workshops, and structured knowledge transfer to the client's internal team in Munich.</w:t>
      </w:r>
    </w:p>
    <w:bookmarkEnd w:id="22"/>
    <w:bookmarkStart w:id="23" w:name="fee-structure-and-pricing"/>
    <w:p>
      <w:pPr>
        <w:pStyle w:val="Heading2"/>
      </w:pPr>
      <w:r>
        <w:t xml:space="preserve">3. Fee Structure and Pricing</w:t>
      </w:r>
    </w:p>
    <w:p>
      <w:pPr>
        <w:pStyle w:val="FirstParagraph"/>
      </w:pPr>
      <w:r>
        <w:t xml:space="preserve">The following table constitutes the core financial component of this Quotation Estimate. All figures are exclusive of German Value Added Tax (MwSt.), which will be applied at the standard rate of 19% as mandated by the German Federal Central Tax Office (Bundeszentralamt für Steuern).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Project Manager – Senior (PMP, PRINCE2)</w:t>
            </w:r>
          </w:p>
        </w:tc>
        <w:tc>
          <w:tcPr/>
          <w:p>
            <w:pPr>
              <w:pStyle w:val="Compact"/>
              <w:jc w:val="left"/>
            </w:pPr>
            <w:r>
              <w:t xml:space="preserve">6 months</w:t>
            </w:r>
          </w:p>
        </w:tc>
        <w:tc>
          <w:tcPr/>
          <w:p>
            <w:pPr>
              <w:pStyle w:val="Compact"/>
              <w:jc w:val="left"/>
            </w:pPr>
            <w:r>
              <w:t xml:space="preserve">€1,850 / day</w:t>
            </w:r>
          </w:p>
        </w:tc>
        <w:tc>
          <w:tcPr/>
          <w:p>
            <w:pPr>
              <w:pStyle w:val="Compact"/>
              <w:jc w:val="left"/>
            </w:pPr>
            <w:r>
              <w:t xml:space="preserve">€243,600.00</w:t>
            </w:r>
          </w:p>
        </w:tc>
      </w:tr>
      <w:tr>
        <w:tc>
          <w:tcPr/>
          <w:p>
            <w:pPr>
              <w:pStyle w:val="Compact"/>
              <w:jc w:val="left"/>
            </w:pPr>
            <w:r>
              <w:t xml:space="preserve">2</w:t>
            </w:r>
          </w:p>
        </w:tc>
        <w:tc>
          <w:tcPr/>
          <w:p>
            <w:pPr>
              <w:pStyle w:val="Compact"/>
              <w:jc w:val="left"/>
            </w:pPr>
            <w:r>
              <w:t xml:space="preserve">Project Manager – Junior Support (2nd PM)</w:t>
            </w:r>
          </w:p>
        </w:tc>
        <w:tc>
          <w:tcPr/>
          <w:p>
            <w:pPr>
              <w:pStyle w:val="Compact"/>
              <w:jc w:val="left"/>
            </w:pPr>
            <w:r>
              <w:t xml:space="preserve">6 months</w:t>
            </w:r>
          </w:p>
        </w:tc>
        <w:tc>
          <w:tcPr/>
          <w:p>
            <w:pPr>
              <w:pStyle w:val="Compact"/>
              <w:jc w:val="left"/>
            </w:pPr>
            <w:r>
              <w:t xml:space="preserve">€1,100 / day</w:t>
            </w:r>
          </w:p>
        </w:tc>
        <w:tc>
          <w:tcPr/>
          <w:p>
            <w:pPr>
              <w:pStyle w:val="Compact"/>
              <w:jc w:val="left"/>
            </w:pPr>
            <w:r>
              <w:t xml:space="preserve">€145,200.00</w:t>
            </w:r>
          </w:p>
        </w:tc>
      </w:tr>
      <w:tr>
        <w:tc>
          <w:tcPr/>
          <w:p>
            <w:pPr>
              <w:pStyle w:val="Compact"/>
              <w:jc w:val="left"/>
            </w:pPr>
            <w:r>
              <w:t xml:space="preserve">3</w:t>
            </w:r>
          </w:p>
        </w:tc>
        <w:tc>
          <w:tcPr/>
          <w:p>
            <w:pPr>
              <w:pStyle w:val="Compact"/>
              <w:jc w:val="left"/>
            </w:pPr>
            <w:r>
              <w:t xml:space="preserve">Project Management Software Licence (MS Project, Jira, Confluence)</w:t>
            </w:r>
          </w:p>
        </w:tc>
        <w:tc>
          <w:tcPr/>
          <w:p>
            <w:pPr>
              <w:pStyle w:val="Compact"/>
              <w:jc w:val="left"/>
            </w:pPr>
            <w:r>
              <w:t xml:space="preserve">6 months</w:t>
            </w:r>
          </w:p>
        </w:tc>
        <w:tc>
          <w:tcPr/>
          <w:p>
            <w:pPr>
              <w:pStyle w:val="Compact"/>
              <w:jc w:val="left"/>
            </w:pPr>
            <w:r>
              <w:t xml:space="preserve">€450 / month</w:t>
            </w:r>
          </w:p>
        </w:tc>
        <w:tc>
          <w:tcPr/>
          <w:p>
            <w:pPr>
              <w:pStyle w:val="Compact"/>
              <w:jc w:val="left"/>
            </w:pPr>
            <w:r>
              <w:t xml:space="preserve">€2,700.00</w:t>
            </w:r>
          </w:p>
        </w:tc>
      </w:tr>
      <w:tr>
        <w:tc>
          <w:tcPr/>
          <w:p>
            <w:pPr>
              <w:pStyle w:val="Compact"/>
              <w:jc w:val="left"/>
            </w:pPr>
            <w:r>
              <w:t xml:space="preserve">4</w:t>
            </w:r>
          </w:p>
        </w:tc>
        <w:tc>
          <w:tcPr/>
          <w:p>
            <w:pPr>
              <w:pStyle w:val="Compact"/>
              <w:jc w:val="left"/>
            </w:pPr>
            <w:r>
              <w:t xml:space="preserve">On-site Travel within Germany Munich &amp; Bavaria</w:t>
            </w:r>
          </w:p>
        </w:tc>
        <w:tc>
          <w:tcPr/>
          <w:p>
            <w:pPr>
              <w:pStyle w:val="Compact"/>
              <w:jc w:val="left"/>
            </w:pPr>
            <w:r>
              <w:t xml:space="preserve">6 months</w:t>
            </w:r>
          </w:p>
        </w:tc>
        <w:tc>
          <w:tcPr/>
          <w:p>
            <w:pPr>
              <w:pStyle w:val="Compact"/>
              <w:jc w:val="left"/>
            </w:pPr>
            <w:r>
              <w:t xml:space="preserve">€800 / month</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Stakeholder Workshops &amp; Facilitation (up to 8 sessions)</w:t>
            </w:r>
          </w:p>
        </w:tc>
        <w:tc>
          <w:tcPr/>
          <w:p>
            <w:pPr>
              <w:pStyle w:val="Compact"/>
              <w:jc w:val="left"/>
            </w:pPr>
            <w:r>
              <w:t xml:space="preserve">One-off</w:t>
            </w:r>
          </w:p>
        </w:tc>
        <w:tc>
          <w:tcPr/>
          <w:p>
            <w:pPr>
              <w:pStyle w:val="Compact"/>
              <w:jc w:val="left"/>
            </w:pPr>
            <w:r>
              <w:t xml:space="preserve">€1,200 / session</w:t>
            </w:r>
          </w:p>
        </w:tc>
        <w:tc>
          <w:tcPr/>
          <w:p>
            <w:pPr>
              <w:pStyle w:val="Compact"/>
              <w:jc w:val="left"/>
            </w:pPr>
            <w:r>
              <w:t xml:space="preserve">€9,600.00</w:t>
            </w:r>
          </w:p>
        </w:tc>
      </w:tr>
      <w:tr>
        <w:tc>
          <w:tcPr/>
          <w:p>
            <w:pPr>
              <w:pStyle w:val="Compact"/>
              <w:jc w:val="left"/>
            </w:pPr>
            <w:r>
              <w:t xml:space="preserve">6</w:t>
            </w:r>
          </w:p>
        </w:tc>
        <w:tc>
          <w:tcPr/>
          <w:p>
            <w:pPr>
              <w:pStyle w:val="Compact"/>
              <w:jc w:val="left"/>
            </w:pPr>
            <w:r>
              <w:t xml:space="preserve">Documentation &amp; Reporting (German/English bilingual)</w:t>
            </w:r>
          </w:p>
        </w:tc>
        <w:tc>
          <w:tcPr/>
          <w:p>
            <w:pPr>
              <w:pStyle w:val="Compact"/>
              <w:jc w:val="left"/>
            </w:pPr>
            <w:r>
              <w:t xml:space="preserve">6 months</w:t>
            </w:r>
          </w:p>
        </w:tc>
        <w:tc>
          <w:tcPr/>
          <w:p>
            <w:pPr>
              <w:pStyle w:val="Compact"/>
              <w:jc w:val="left"/>
            </w:pPr>
            <w:r>
              <w:t xml:space="preserve">€600 / month</w:t>
            </w:r>
          </w:p>
        </w:tc>
        <w:tc>
          <w:tcPr/>
          <w:p>
            <w:pPr>
              <w:pStyle w:val="Compact"/>
              <w:jc w:val="left"/>
            </w:pPr>
            <w:r>
              <w:t xml:space="preserve">€3,600.00</w:t>
            </w:r>
          </w:p>
        </w:tc>
      </w:tr>
      <w:tr>
        <w:tc>
          <w:tcPr>
            <w:gridSpan w:val="4"/>
          </w:tcPr>
          <w:p>
            <w:pPr>
              <w:pStyle w:val="Compact"/>
              <w:jc w:val="left"/>
            </w:pPr>
            <w:r>
              <w:t xml:space="preserve">Subtotal (excl. MwSt.)</w:t>
            </w:r>
          </w:p>
        </w:tc>
        <w:tc>
          <w:tcPr/>
          <w:p>
            <w:pPr>
              <w:pStyle w:val="Compact"/>
              <w:jc w:val="left"/>
            </w:pPr>
            <w:r>
              <w:t xml:space="preserve">€409,500.00</w:t>
            </w:r>
          </w:p>
        </w:tc>
      </w:tr>
      <w:tr>
        <w:tc>
          <w:tcPr>
            <w:gridSpan w:val="4"/>
          </w:tcPr>
          <w:p>
            <w:pPr>
              <w:pStyle w:val="Compact"/>
              <w:jc w:val="left"/>
            </w:pPr>
            <w:r>
              <w:t xml:space="preserve">German VAT (MwSt.) – 19%</w:t>
            </w:r>
          </w:p>
        </w:tc>
        <w:tc>
          <w:tcPr/>
          <w:p>
            <w:pPr>
              <w:pStyle w:val="Compact"/>
              <w:jc w:val="left"/>
            </w:pPr>
            <w:r>
              <w:t xml:space="preserve">€77,805.00</w:t>
            </w:r>
          </w:p>
        </w:tc>
      </w:tr>
      <w:tr>
        <w:tc>
          <w:tcPr>
            <w:gridSpan w:val="4"/>
          </w:tcPr>
          <w:p>
            <w:pPr>
              <w:pStyle w:val="Compact"/>
              <w:jc w:val="left"/>
            </w:pPr>
            <w:r>
              <w:rPr>
                <w:bCs/>
                <w:b/>
              </w:rPr>
              <w:t xml:space="preserve">TOTAL AMOUNT DUE (incl. MwSt.)</w:t>
            </w:r>
          </w:p>
        </w:tc>
        <w:tc>
          <w:tcPr/>
          <w:p>
            <w:pPr>
              <w:pStyle w:val="Compact"/>
              <w:jc w:val="left"/>
            </w:pPr>
            <w:r>
              <w:rPr>
                <w:bCs/>
                <w:b/>
              </w:rPr>
              <w:t xml:space="preserve">€487,305.00</w:t>
            </w:r>
          </w:p>
        </w:tc>
      </w:tr>
    </w:tbl>
    <w:bookmarkEnd w:id="23"/>
    <w:bookmarkStart w:id="24" w:name="payment-terms-and-conditions"/>
    <w:p>
      <w:pPr>
        <w:pStyle w:val="Heading2"/>
      </w:pPr>
      <w:r>
        <w:t xml:space="preserve">4. Payment Terms and Conditions</w:t>
      </w:r>
    </w:p>
    <w:p>
      <w:pPr>
        <w:pStyle w:val="FirstParagraph"/>
      </w:pPr>
      <w:r>
        <w:t xml:space="preserve">Payment for the services outlined in this Quotation Estimate shall be made in monthly instalments, invoiced on the last working day of each calendar month. The client agrees to settle all invoices within thirty (30) calendar days of the invoice date via SEPA bank transfer to the account details provided on each invoice. Late payments will incur interest at the statutory rate defined under § 288 of the German Civil Code (BGB), which currently stands at 8 percentage points above the European Central Bank's base rate for business-to-business transactions.</w:t>
      </w:r>
    </w:p>
    <w:p>
      <w:pPr>
        <w:pStyle w:val="BodyText"/>
      </w:pPr>
      <w:r>
        <w:t xml:space="preserve">A mobilisation fee equivalent to 15% of the total Quotation Estimate value (€73,095.75) is due upon contract signature and prior to the Project Manager's first day of on-site work in Germany Munich. The remaining balance will be distributed evenly across the six-month engagement period.</w:t>
      </w:r>
    </w:p>
    <w:bookmarkEnd w:id="24"/>
    <w:bookmarkStart w:id="25" w:name="assumptions-and-exclusions"/>
    <w:p>
      <w:pPr>
        <w:pStyle w:val="Heading2"/>
      </w:pPr>
      <w:r>
        <w:t xml:space="preserve">5. Assumptions and Exclusions</w:t>
      </w:r>
    </w:p>
    <w:p>
      <w:pPr>
        <w:pStyle w:val="FirstParagraph"/>
      </w:pPr>
      <w:r>
        <w:rPr>
          <w:bCs/>
          <w:b/>
        </w:rPr>
        <w:t xml:space="preserve">Important Note:</w:t>
      </w:r>
      <w:r>
        <w:t xml:space="preserve"> </w:t>
      </w:r>
      <w:r>
        <w:t xml:space="preserve">This Quotation Estimate assumes that the client will provide a dedicated workspace, IT infrastructure, and access to all necessary project documentation at their Munich office premises. The following items are explicitly excluded from the pricing above:</w:t>
      </w:r>
    </w:p>
    <w:p>
      <w:pPr>
        <w:numPr>
          <w:ilvl w:val="0"/>
          <w:numId w:val="1002"/>
        </w:numPr>
        <w:pStyle w:val="Compact"/>
      </w:pPr>
      <w:r>
        <w:t xml:space="preserve">International travel outside of Germany Munich and the state of Bavaria.</w:t>
      </w:r>
    </w:p>
    <w:p>
      <w:pPr>
        <w:numPr>
          <w:ilvl w:val="0"/>
          <w:numId w:val="1002"/>
        </w:numPr>
        <w:pStyle w:val="Compact"/>
      </w:pPr>
      <w:r>
        <w:t xml:space="preserve">Procurement of third-party specialist consultants (e.g., legal counsel, architectural review) unless separately agreed in writing.</w:t>
      </w:r>
    </w:p>
    <w:p>
      <w:pPr>
        <w:numPr>
          <w:ilvl w:val="0"/>
          <w:numId w:val="1002"/>
        </w:numPr>
        <w:pStyle w:val="Compact"/>
      </w:pPr>
      <w:r>
        <w:t xml:space="preserve">Any project scope changes exceeding 10% of the originally defined deliverables, which will trigger a revised Quotation Estimate.</w:t>
      </w:r>
    </w:p>
    <w:p>
      <w:pPr>
        <w:numPr>
          <w:ilvl w:val="0"/>
          <w:numId w:val="1002"/>
        </w:numPr>
        <w:pStyle w:val="Compact"/>
      </w:pPr>
      <w:r>
        <w:t xml:space="preserve">Statutory social security contributions, as the Project Manager will be engaged as a self-employed contractor (Freiberufler) under German tax law.</w:t>
      </w:r>
    </w:p>
    <w:bookmarkEnd w:id="25"/>
    <w:bookmarkStart w:id="26" w:name="validity-and-acceptance"/>
    <w:p>
      <w:pPr>
        <w:pStyle w:val="Heading2"/>
      </w:pPr>
      <w:r>
        <w:t xml:space="preserve">6. Validity and Acceptance</w:t>
      </w:r>
    </w:p>
    <w:p>
      <w:pPr>
        <w:pStyle w:val="FirstParagraph"/>
      </w:pPr>
      <w:r>
        <w:t xml:space="preserve">This Quotation Estimate is valid for a period of ninety (90) days from the date of issue, after which all rates and terms are subject to revision. To accept the terms set forth in this document, the client must sign and return the acceptance section below within the validity period. Upon receipt of the signed acceptance, a formal Service Level Agreement (SLA) and Master Services Agreement (MSA) will be drafted in accordance with German contract law and executed by both parties.</w:t>
      </w:r>
    </w:p>
    <w:p>
      <w:pPr>
        <w:pStyle w:val="BodyText"/>
      </w:pPr>
      <w:r>
        <w:t xml:space="preserve">By accepting this Quotation Estimate, the client acknowledges that the Project Manager will operate under the professional standards of the Project Management Institute (PMI) and the German Association for Project Management (GPM), and that all work will be performed in full compliance with the regulations governing professional services in Germany Munich.</w:t>
      </w:r>
    </w:p>
    <w:bookmarkEnd w:id="26"/>
    <w:bookmarkStart w:id="27" w:name="acceptance-and-signatures"/>
    <w:p>
      <w:pPr>
        <w:pStyle w:val="Heading2"/>
      </w:pPr>
      <w:r>
        <w:t xml:space="preserve">7. Acceptance and Signatures</w:t>
      </w:r>
    </w:p>
    <w:p>
      <w:pPr>
        <w:pStyle w:val="FirstParagraph"/>
      </w:pPr>
      <w:r>
        <w:rPr>
          <w:bCs/>
          <w:b/>
        </w:rPr>
        <w:t xml:space="preserve">For the Service Provider:</w:t>
      </w:r>
    </w:p>
    <w:p>
      <w:pPr>
        <w:pStyle w:val="BodyText"/>
      </w:pPr>
      <w:r>
        <w:t xml:space="preserve">Dr. Katharina Weber</w:t>
      </w:r>
      <w:r>
        <w:br/>
      </w:r>
      <w:r>
        <w:t xml:space="preserve">Senior Consultant, Project Management Division</w:t>
      </w:r>
      <w:r>
        <w:br/>
      </w:r>
      <w:r>
        <w:t xml:space="preserve">Date: _________________________</w:t>
      </w:r>
    </w:p>
    <w:p>
      <w:pPr>
        <w:pStyle w:val="BodyText"/>
      </w:pPr>
      <w:r>
        <w:rPr>
          <w:bCs/>
          <w:b/>
        </w:rPr>
        <w:t xml:space="preserve">For the Client (Germany Munich):</w:t>
      </w:r>
    </w:p>
    <w:p>
      <w:pPr>
        <w:pStyle w:val="BodyText"/>
      </w:pPr>
      <w:r>
        <w:t xml:space="preserve">Authorised Signatory</w:t>
      </w:r>
      <w:r>
        <w:br/>
      </w:r>
      <w:r>
        <w:t xml:space="preserve">Company Name: _________________________</w:t>
      </w:r>
      <w:r>
        <w:br/>
      </w:r>
      <w:r>
        <w:t xml:space="preserve">Date: _________________________</w:t>
      </w:r>
    </w:p>
    <w:p>
      <w:pPr>
        <w:pStyle w:val="BodyText"/>
      </w:pPr>
      <w:r>
        <w:rPr>
          <w:bCs/>
          <w:b/>
        </w:rPr>
        <w:t xml:space="preserve">Confidentiality Notice:</w:t>
      </w:r>
      <w:r>
        <w:t xml:space="preserve"> </w:t>
      </w:r>
      <w:r>
        <w:t xml:space="preserve">This Quotation Estimate contains proprietary commercial information intended solely for the named client. Reproduction or distribution without written consent is prohibited under German copyright law (Urheberrechtsgesetz – UrhG).</w:t>
      </w:r>
    </w:p>
    <w:p>
      <w:pPr>
        <w:pStyle w:val="BodyText"/>
      </w:pPr>
      <w:r>
        <w:t xml:space="preserve">Document ID: QTE-2025-MUC-PM-0047 | Version 1.0 | Generated for use in Germany Munich</w:t>
      </w:r>
    </w:p>
    <w:p>
      <w:pPr>
        <w:pStyle w:val="BodyText"/>
      </w:pPr>
      <w:r>
        <w:t xml:space="preserve">© 2025 Weber &amp; Partner Projektmanagement GmbH, Munich, Germany.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Germany Munich</dc:title>
  <dc:creator/>
  <dc:language>en</dc:language>
  <cp:keywords/>
  <dcterms:created xsi:type="dcterms:W3CDTF">2026-10-10T02:09:34Z</dcterms:created>
  <dcterms:modified xsi:type="dcterms:W3CDTF">2026-10-10T02:09:34Z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