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Italy Naples — Regional Operations Division</w:t>
      </w:r>
    </w:p>
    <w:p>
      <w:pPr>
        <w:pStyle w:val="BodyText"/>
      </w:pPr>
      <w:r>
        <w:t xml:space="preserve">Document Ref: QTE-NAP-2025-0047</w:t>
      </w:r>
    </w:p>
    <w:bookmarkEnd w:id="20"/>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p>
      <w:pPr>
        <w:pStyle w:val="BodyText"/>
      </w:pPr>
      <w:r>
        <w:rPr>
          <w:bCs/>
          <w:b/>
        </w:rPr>
        <w:t xml:space="preserve">Location:</w:t>
      </w:r>
      <w:r>
        <w:t xml:space="preserve"> </w:t>
      </w:r>
      <w:r>
        <w:t xml:space="preserve">Italy Naples, Campania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overview for the engagement of a dedicated</w:t>
      </w:r>
      <w:r>
        <w:t xml:space="preserve"> </w:t>
      </w:r>
      <w:r>
        <w:t xml:space="preserve">Project Manager</w:t>
      </w:r>
      <w:r>
        <w:t xml:space="preserve"> </w:t>
      </w:r>
      <w:r>
        <w:t xml:space="preserve">to oversee and deliver a strategic initiative within the</w:t>
      </w:r>
      <w:r>
        <w:t xml:space="preserve"> </w:t>
      </w:r>
      <w:r>
        <w:t xml:space="preserve">Italy Naples</w:t>
      </w:r>
      <w:r>
        <w:t xml:space="preserve"> </w:t>
      </w:r>
      <w:r>
        <w:t xml:space="preserve">metropolitan area. The purpose of this</w:t>
      </w:r>
      <w:r>
        <w:t xml:space="preserve"> </w:t>
      </w:r>
      <w:r>
        <w:t xml:space="preserve">Quotation Estimate</w:t>
      </w:r>
      <w:r>
        <w:t xml:space="preserve"> </w:t>
      </w:r>
      <w:r>
        <w:t xml:space="preserve">is to outline all professional services, associated costs, deliverables, and contractual terms that will govern the</w:t>
      </w:r>
      <w:r>
        <w:t xml:space="preserve"> </w:t>
      </w:r>
      <w:r>
        <w:t xml:space="preserve">Project Manager</w:t>
      </w:r>
      <w:r>
        <w:t xml:space="preserve"> </w:t>
      </w:r>
      <w:r>
        <w:t xml:space="preserve">engagement. All pricing and service descriptions contained within this</w:t>
      </w:r>
      <w:r>
        <w:t xml:space="preserve"> </w:t>
      </w:r>
      <w:r>
        <w:t xml:space="preserve">Quotation Estimate</w:t>
      </w:r>
      <w:r>
        <w:t xml:space="preserve"> </w:t>
      </w:r>
      <w:r>
        <w:t xml:space="preserve">are specific to the operational context of</w:t>
      </w:r>
      <w:r>
        <w:t xml:space="preserve"> </w:t>
      </w:r>
      <w:r>
        <w:t xml:space="preserve">Italy Naples</w:t>
      </w:r>
      <w:r>
        <w:t xml:space="preserve"> </w:t>
      </w:r>
      <w:r>
        <w:t xml:space="preserve">and reflect local market conditions, regulatory requirements, and regional labour standards applicable to the Campania region.</w:t>
      </w:r>
    </w:p>
    <w:p>
      <w:pPr>
        <w:pStyle w:val="BodyText"/>
      </w:pPr>
      <w:r>
        <w:t xml:space="preserve">The</w:t>
      </w:r>
      <w:r>
        <w:t xml:space="preserve"> </w:t>
      </w:r>
      <w:r>
        <w:t xml:space="preserve">Project Manager</w:t>
      </w:r>
      <w:r>
        <w:t xml:space="preserve"> </w:t>
      </w:r>
      <w:r>
        <w:t xml:space="preserve">proposed in this</w:t>
      </w:r>
      <w:r>
        <w:t xml:space="preserve"> </w:t>
      </w:r>
      <w:r>
        <w:t xml:space="preserve">Quotation Estimate</w:t>
      </w:r>
      <w:r>
        <w:t xml:space="preserve"> </w:t>
      </w:r>
      <w:r>
        <w:t xml:space="preserve">will be responsible for end-to-end project governance, stakeholder coordination, risk management, budget oversight, and timeline delivery. The role is designed to ensure that all project activities are executed in full compliance with Italian national legislation, regional directives of the Campania authority, and the specific municipal regulations of</w:t>
      </w:r>
      <w:r>
        <w:t xml:space="preserve"> </w:t>
      </w:r>
      <w:r>
        <w:t xml:space="preserve">Italy Naples</w:t>
      </w:r>
      <w:r>
        <w:t xml:space="preserve">. This</w:t>
      </w:r>
      <w:r>
        <w:t xml:space="preserve"> </w:t>
      </w:r>
      <w:r>
        <w:t xml:space="preserve">Quotation Estimate</w:t>
      </w:r>
      <w:r>
        <w:t xml:space="preserve"> </w:t>
      </w:r>
      <w:r>
        <w:t xml:space="preserve">covers a full engagement period and includes all ancillary services required to support the</w:t>
      </w:r>
      <w:r>
        <w:t xml:space="preserve"> </w:t>
      </w:r>
      <w:r>
        <w:t xml:space="preserve">Project Manager</w:t>
      </w:r>
      <w:r>
        <w:t xml:space="preserve"> </w:t>
      </w:r>
      <w:r>
        <w:t xml:space="preserve">in fulfilling their duties effectively within the</w:t>
      </w:r>
      <w:r>
        <w:t xml:space="preserve"> </w:t>
      </w:r>
      <w:r>
        <w:t xml:space="preserve">Italy Naples</w:t>
      </w:r>
      <w:r>
        <w:t xml:space="preserve"> </w:t>
      </w:r>
      <w:r>
        <w:t xml:space="preserve">operational environment.</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engagement detailed in this</w:t>
      </w:r>
      <w:r>
        <w:t xml:space="preserve"> </w:t>
      </w:r>
      <w:r>
        <w:t xml:space="preserve">Quotation Estimate</w:t>
      </w:r>
      <w:r>
        <w:t xml:space="preserve"> </w:t>
      </w:r>
      <w:r>
        <w:t xml:space="preserve">encompasses the following core responsibilities and service areas, all tailored to the specific demands of delivering projects in</w:t>
      </w:r>
      <w:r>
        <w:t xml:space="preserve"> </w:t>
      </w:r>
      <w:r>
        <w:t xml:space="preserve">Italy Naples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Project Planning &amp; Initiation</w:t>
            </w:r>
          </w:p>
        </w:tc>
        <w:tc>
          <w:tcPr/>
          <w:p>
            <w:pPr>
              <w:pStyle w:val="Compact"/>
              <w:jc w:val="left"/>
            </w:pPr>
            <w:r>
              <w:t xml:space="preserve">Development of project charter, work breakdown structure, and stakeholder register specific to the Italy Naples operational context</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Project Execution Oversight</w:t>
            </w:r>
          </w:p>
        </w:tc>
        <w:tc>
          <w:tcPr/>
          <w:p>
            <w:pPr>
              <w:pStyle w:val="Compact"/>
              <w:jc w:val="left"/>
            </w:pPr>
            <w:r>
              <w:t xml:space="preserve">Day-to-day management of project deliverables, team coordination, and quality assurance in Italy Naples</w:t>
            </w:r>
          </w:p>
        </w:tc>
        <w:tc>
          <w:tcPr/>
          <w:p>
            <w:pPr>
              <w:pStyle w:val="Compact"/>
              <w:jc w:val="left"/>
            </w:pPr>
            <w:r>
              <w:t xml:space="preserve">12 weeks</w:t>
            </w:r>
          </w:p>
        </w:tc>
        <w:tc>
          <w:tcPr/>
          <w:p>
            <w:pPr>
              <w:pStyle w:val="Compact"/>
              <w:jc w:val="left"/>
            </w:pPr>
            <w:r>
              <w:t xml:space="preserve">5,200</w:t>
            </w:r>
          </w:p>
        </w:tc>
        <w:tc>
          <w:tcPr/>
          <w:p>
            <w:pPr>
              <w:pStyle w:val="Compact"/>
              <w:jc w:val="left"/>
            </w:pPr>
            <w:r>
              <w:t xml:space="preserve">62,400.00</w:t>
            </w:r>
          </w:p>
        </w:tc>
      </w:tr>
      <w:tr>
        <w:tc>
          <w:tcPr/>
          <w:p>
            <w:pPr>
              <w:pStyle w:val="Compact"/>
              <w:jc w:val="left"/>
            </w:pPr>
            <w:r>
              <w:t xml:space="preserve">Risk &amp; Compliance Management</w:t>
            </w:r>
          </w:p>
        </w:tc>
        <w:tc>
          <w:tcPr/>
          <w:p>
            <w:pPr>
              <w:pStyle w:val="Compact"/>
              <w:jc w:val="left"/>
            </w:pPr>
            <w:r>
              <w:t xml:space="preserve">Identification, assessment, and mitigation of risks; ensuring compliance with Italian and Campania regional regulations</w:t>
            </w:r>
          </w:p>
        </w:tc>
        <w:tc>
          <w:tcPr/>
          <w:p>
            <w:pPr>
              <w:pStyle w:val="Compact"/>
              <w:jc w:val="left"/>
            </w:pPr>
            <w:r>
              <w:t xml:space="preserve">14 weeks</w:t>
            </w:r>
          </w:p>
        </w:tc>
        <w:tc>
          <w:tcPr/>
          <w:p>
            <w:pPr>
              <w:pStyle w:val="Compact"/>
              <w:jc w:val="left"/>
            </w:pPr>
            <w:r>
              <w:t xml:space="preserve">3,800</w:t>
            </w:r>
          </w:p>
        </w:tc>
        <w:tc>
          <w:tcPr/>
          <w:p>
            <w:pPr>
              <w:pStyle w:val="Compact"/>
              <w:jc w:val="left"/>
            </w:pPr>
            <w:r>
              <w:t xml:space="preserve">53,200.00</w:t>
            </w:r>
          </w:p>
        </w:tc>
      </w:tr>
      <w:tr>
        <w:tc>
          <w:tcPr/>
          <w:p>
            <w:pPr>
              <w:pStyle w:val="Compact"/>
              <w:jc w:val="left"/>
            </w:pPr>
            <w:r>
              <w:t xml:space="preserve">Stakeholder &amp; Client Communication</w:t>
            </w:r>
          </w:p>
        </w:tc>
        <w:tc>
          <w:tcPr/>
          <w:p>
            <w:pPr>
              <w:pStyle w:val="Compact"/>
              <w:jc w:val="left"/>
            </w:pPr>
            <w:r>
              <w:t xml:space="preserve">Regular reporting, progress meetings, and liaison with local authorities in Italy Naples</w:t>
            </w:r>
          </w:p>
        </w:tc>
        <w:tc>
          <w:tcPr/>
          <w:p>
            <w:pPr>
              <w:pStyle w:val="Compact"/>
              <w:jc w:val="left"/>
            </w:pPr>
            <w:r>
              <w:t xml:space="preserve">14 weeks</w:t>
            </w:r>
          </w:p>
        </w:tc>
        <w:tc>
          <w:tcPr/>
          <w:p>
            <w:pPr>
              <w:pStyle w:val="Compact"/>
              <w:jc w:val="left"/>
            </w:pPr>
            <w:r>
              <w:t xml:space="preserve">2,600</w:t>
            </w:r>
          </w:p>
        </w:tc>
        <w:tc>
          <w:tcPr/>
          <w:p>
            <w:pPr>
              <w:pStyle w:val="Compact"/>
              <w:jc w:val="left"/>
            </w:pPr>
            <w:r>
              <w:t xml:space="preserve">36,400.00</w:t>
            </w:r>
          </w:p>
        </w:tc>
      </w:tr>
      <w:tr>
        <w:tc>
          <w:tcPr/>
          <w:p>
            <w:pPr>
              <w:pStyle w:val="Compact"/>
              <w:jc w:val="left"/>
            </w:pPr>
            <w:r>
              <w:t xml:space="preserve">Budget &amp; Financial Control</w:t>
            </w:r>
          </w:p>
        </w:tc>
        <w:tc>
          <w:tcPr/>
          <w:p>
            <w:pPr>
              <w:pStyle w:val="Compact"/>
              <w:jc w:val="left"/>
            </w:pPr>
            <w:r>
              <w:t xml:space="preserve">Monitoring of project expenditures, variance analysis, and financial reporting aligned with Italian accounting standards</w:t>
            </w:r>
          </w:p>
        </w:tc>
        <w:tc>
          <w:tcPr/>
          <w:p>
            <w:pPr>
              <w:pStyle w:val="Compact"/>
              <w:jc w:val="left"/>
            </w:pPr>
            <w:r>
              <w:t xml:space="preserve">14 weeks</w:t>
            </w:r>
          </w:p>
        </w:tc>
        <w:tc>
          <w:tcPr/>
          <w:p>
            <w:pPr>
              <w:pStyle w:val="Compact"/>
              <w:jc w:val="left"/>
            </w:pPr>
            <w:r>
              <w:t xml:space="preserve">3,200</w:t>
            </w:r>
          </w:p>
        </w:tc>
        <w:tc>
          <w:tcPr/>
          <w:p>
            <w:pPr>
              <w:pStyle w:val="Compact"/>
              <w:jc w:val="left"/>
            </w:pPr>
            <w:r>
              <w:t xml:space="preserve">44,800.00</w:t>
            </w:r>
          </w:p>
        </w:tc>
      </w:tr>
      <w:tr>
        <w:tc>
          <w:tcPr/>
          <w:p>
            <w:pPr>
              <w:pStyle w:val="Compact"/>
              <w:jc w:val="left"/>
            </w:pPr>
            <w:r>
              <w:t xml:space="preserve">Project Closure &amp; Handover</w:t>
            </w:r>
          </w:p>
        </w:tc>
        <w:tc>
          <w:tcPr/>
          <w:p>
            <w:pPr>
              <w:pStyle w:val="Compact"/>
              <w:jc w:val="left"/>
            </w:pPr>
            <w:r>
              <w:t xml:space="preserve">Final documentation, lessons-learned report, and formal handover to the client team in Italy Naples</w:t>
            </w:r>
          </w:p>
        </w:tc>
        <w:tc>
          <w:tcPr/>
          <w:p>
            <w:pPr>
              <w:pStyle w:val="Compact"/>
              <w:jc w:val="left"/>
            </w:pPr>
            <w:r>
              <w:t xml:space="preserve">2 weeks</w:t>
            </w:r>
          </w:p>
        </w:tc>
        <w:tc>
          <w:tcPr/>
          <w:p>
            <w:pPr>
              <w:pStyle w:val="Compact"/>
              <w:jc w:val="left"/>
            </w:pPr>
            <w:r>
              <w:t xml:space="preserve">4,000</w:t>
            </w:r>
          </w:p>
        </w:tc>
        <w:tc>
          <w:tcPr/>
          <w:p>
            <w:pPr>
              <w:pStyle w:val="Compact"/>
              <w:jc w:val="left"/>
            </w:pPr>
            <w:r>
              <w:t xml:space="preserve">8,000.00</w:t>
            </w:r>
          </w:p>
        </w:tc>
      </w:tr>
      <w:tr>
        <w:tc>
          <w:tcPr/>
          <w:p>
            <w:pPr>
              <w:pStyle w:val="Compact"/>
              <w:jc w:val="left"/>
            </w:pPr>
            <w:r>
              <w:t xml:space="preserve">Local Travel &amp; Site Visits</w:t>
            </w:r>
          </w:p>
        </w:tc>
        <w:tc>
          <w:tcPr/>
          <w:p>
            <w:pPr>
              <w:pStyle w:val="Compact"/>
              <w:jc w:val="left"/>
            </w:pPr>
            <w:r>
              <w:t xml:space="preserve">Travel within the Italy Naples metropolitan area for on-site inspections and meetings</w:t>
            </w:r>
          </w:p>
        </w:tc>
        <w:tc>
          <w:tcPr/>
          <w:p>
            <w:pPr>
              <w:pStyle w:val="Compact"/>
              <w:jc w:val="left"/>
            </w:pPr>
            <w:r>
              <w:t xml:space="preserve">14 weeks</w:t>
            </w:r>
          </w:p>
        </w:tc>
        <w:tc>
          <w:tcPr/>
          <w:p>
            <w:pPr>
              <w:pStyle w:val="Compact"/>
              <w:jc w:val="left"/>
            </w:pPr>
            <w:r>
              <w:t xml:space="preserve">850</w:t>
            </w:r>
          </w:p>
        </w:tc>
        <w:tc>
          <w:tcPr/>
          <w:p>
            <w:pPr>
              <w:pStyle w:val="Compact"/>
              <w:jc w:val="left"/>
            </w:pPr>
            <w:r>
              <w:t xml:space="preserve">11,900.00</w:t>
            </w:r>
          </w:p>
        </w:tc>
      </w:tr>
      <w:tr>
        <w:tc>
          <w:tcPr>
            <w:gridSpan w:val="4"/>
          </w:tcPr>
          <w:p>
            <w:pPr>
              <w:pStyle w:val="Compact"/>
              <w:jc w:val="left"/>
            </w:pPr>
            <w:r>
              <w:t xml:space="preserve">TOTAL QUOTATION ESTIMATE AMOUNT</w:t>
            </w:r>
          </w:p>
        </w:tc>
        <w:tc>
          <w:tcPr/>
          <w:p>
            <w:pPr>
              <w:pStyle w:val="Compact"/>
              <w:jc w:val="left"/>
            </w:pPr>
            <w:r>
              <w:t xml:space="preserve">225,700.00</w:t>
            </w:r>
          </w:p>
        </w:tc>
      </w:tr>
    </w:tbl>
    <w:bookmarkEnd w:id="22"/>
    <w:bookmarkStart w:id="23" w:name="additional-costs-and-considerations"/>
    <w:p>
      <w:pPr>
        <w:pStyle w:val="Heading2"/>
      </w:pPr>
      <w:r>
        <w:t xml:space="preserve">3. Additional Costs and Considerations</w:t>
      </w:r>
    </w:p>
    <w:p>
      <w:pPr>
        <w:pStyle w:val="FirstParagraph"/>
      </w:pPr>
      <w:r>
        <w:t xml:space="preserve">The above</w:t>
      </w:r>
      <w:r>
        <w:t xml:space="preserve"> </w:t>
      </w:r>
      <w:r>
        <w:t xml:space="preserve">Quotation Estimate</w:t>
      </w:r>
      <w:r>
        <w:t xml:space="preserve"> </w:t>
      </w:r>
      <w:r>
        <w:t xml:space="preserve">figures are exclusive of Italian Value Added Tax (IVA), which will be applied at the standard rate of 22% as mandated by the Italian Revenue Agency (Agenzia delle Entrate). The</w:t>
      </w:r>
      <w:r>
        <w:t xml:space="preserve"> </w:t>
      </w:r>
      <w:r>
        <w:t xml:space="preserve">Project Manager</w:t>
      </w:r>
      <w:r>
        <w:t xml:space="preserve"> </w:t>
      </w:r>
      <w:r>
        <w:t xml:space="preserve">engagement is subject to the prevailing labour and social security contributions applicable in</w:t>
      </w:r>
      <w:r>
        <w:t xml:space="preserve"> </w:t>
      </w:r>
      <w:r>
        <w:t xml:space="preserve">Italy Naples</w:t>
      </w:r>
      <w:r>
        <w:t xml:space="preserve">. Any scope changes requested by the client beyond the parameters defined in this</w:t>
      </w:r>
      <w:r>
        <w:t xml:space="preserve"> </w:t>
      </w:r>
      <w:r>
        <w:t xml:space="preserve">Quotation Estimate</w:t>
      </w:r>
      <w:r>
        <w:t xml:space="preserve"> </w:t>
      </w:r>
      <w:r>
        <w:t xml:space="preserve">will be subject to a revised</w:t>
      </w:r>
      <w:r>
        <w:t xml:space="preserve"> </w:t>
      </w:r>
      <w:r>
        <w:t xml:space="preserve">Quotation Estimate</w:t>
      </w:r>
      <w:r>
        <w:t xml:space="preserve"> </w:t>
      </w:r>
      <w:r>
        <w:t xml:space="preserve">issued within five (5) business days. All costs associated with third-party consultants, specialist software licensing, or external compliance audits required for the</w:t>
      </w:r>
      <w:r>
        <w:t xml:space="preserve"> </w:t>
      </w:r>
      <w:r>
        <w:t xml:space="preserve">Project Manager</w:t>
      </w:r>
      <w:r>
        <w:t xml:space="preserve"> </w:t>
      </w:r>
      <w:r>
        <w:t xml:space="preserve">to operate effectively in</w:t>
      </w:r>
      <w:r>
        <w:t xml:space="preserve"> </w:t>
      </w:r>
      <w:r>
        <w:t xml:space="preserve">Italy Naples</w:t>
      </w:r>
      <w:r>
        <w:t xml:space="preserve"> </w:t>
      </w:r>
      <w:r>
        <w:t xml:space="preserve">will be billed at cost with a 10% administrative surcharge.</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instalments, invoiced at the end of each calendar month. The</w:t>
      </w:r>
      <w:r>
        <w:t xml:space="preserve"> </w:t>
      </w:r>
      <w:r>
        <w:t xml:space="preserve">Project Manager</w:t>
      </w:r>
      <w:r>
        <w:t xml:space="preserve"> </w:t>
      </w:r>
      <w:r>
        <w:t xml:space="preserve">will issue a detailed timesheet and deliverable summary alongside each invoice. Payment is due within thirty (30) days of the invoice date via bank transfer to the account specified in the invoice. A late payment penalty of 1.5% per month will apply in accordance with Italian commercial law. The initial mobilisation fee of 15% of the total</w:t>
      </w:r>
      <w:r>
        <w:t xml:space="preserve"> </w:t>
      </w:r>
      <w:r>
        <w:t xml:space="preserve">Quotation Estimate</w:t>
      </w:r>
      <w:r>
        <w:t xml:space="preserve"> </w:t>
      </w:r>
      <w:r>
        <w:t xml:space="preserve">value is due upon contract signature to secure the</w:t>
      </w:r>
      <w:r>
        <w:t xml:space="preserve"> </w:t>
      </w:r>
      <w:r>
        <w:t xml:space="preserve">Project Manager</w:t>
      </w:r>
      <w:r>
        <w:t xml:space="preserve">'s availability for the</w:t>
      </w:r>
      <w:r>
        <w:t xml:space="preserve"> </w:t>
      </w:r>
      <w:r>
        <w:t xml:space="preserve">Italy Naples</w:t>
      </w:r>
      <w:r>
        <w:t xml:space="preserve"> </w:t>
      </w:r>
      <w:r>
        <w:t xml:space="preserve">project.</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a revised</w:t>
      </w:r>
      <w:r>
        <w:t xml:space="preserve"> </w:t>
      </w:r>
      <w:r>
        <w:t xml:space="preserve">Quotation Estimate</w:t>
      </w:r>
      <w:r>
        <w:t xml:space="preserve"> </w:t>
      </w:r>
      <w:r>
        <w:t xml:space="preserve">may be required to reflect any changes in market conditions in</w:t>
      </w:r>
      <w:r>
        <w:t xml:space="preserve"> </w:t>
      </w:r>
      <w:r>
        <w:t xml:space="preserve">Italy Naples</w:t>
      </w:r>
      <w:r>
        <w:t xml:space="preserve">.</w:t>
      </w:r>
    </w:p>
    <w:p>
      <w:pPr>
        <w:numPr>
          <w:ilvl w:val="0"/>
          <w:numId w:val="1001"/>
        </w:numPr>
        <w:pStyle w:val="Compact"/>
      </w:pPr>
      <w:r>
        <w:t xml:space="preserve">The</w:t>
      </w:r>
      <w:r>
        <w:t xml:space="preserve"> </w:t>
      </w:r>
      <w:r>
        <w:t xml:space="preserve">Project Manager</w:t>
      </w:r>
      <w:r>
        <w:t xml:space="preserve"> </w:t>
      </w:r>
      <w:r>
        <w:t xml:space="preserve">shall maintain full professional indemnity insurance and comply with all data protection regulations under the Italian implementation of the EU GDPR.</w:t>
      </w:r>
    </w:p>
    <w:p>
      <w:pPr>
        <w:numPr>
          <w:ilvl w:val="0"/>
          <w:numId w:val="1001"/>
        </w:numPr>
        <w:pStyle w:val="Compact"/>
      </w:pPr>
      <w:r>
        <w:t xml:space="preserve">Confidentiality obligations apply to all project information, client data, and proprietary materials encountered during the</w:t>
      </w:r>
      <w:r>
        <w:t xml:space="preserve"> </w:t>
      </w:r>
      <w:r>
        <w:t xml:space="preserve">Project Manager</w:t>
      </w:r>
      <w:r>
        <w:t xml:space="preserve"> </w:t>
      </w:r>
      <w:r>
        <w:t xml:space="preserve">engagement in</w:t>
      </w:r>
      <w:r>
        <w:t xml:space="preserve"> </w:t>
      </w:r>
      <w:r>
        <w:t xml:space="preserve">Italy Naples</w:t>
      </w:r>
      <w:r>
        <w:t xml:space="preserve">.</w:t>
      </w:r>
    </w:p>
    <w:p>
      <w:pPr>
        <w:numPr>
          <w:ilvl w:val="0"/>
          <w:numId w:val="1001"/>
        </w:numPr>
        <w:pStyle w:val="Compact"/>
      </w:pPr>
      <w:r>
        <w:t xml:space="preserve">Either party may terminate the engagement with thirty (30) days written notice. In such cases, the</w:t>
      </w:r>
      <w:r>
        <w:t xml:space="preserve"> </w:t>
      </w:r>
      <w:r>
        <w:t xml:space="preserve">Project Manager</w:t>
      </w:r>
      <w:r>
        <w:t xml:space="preserve"> </w:t>
      </w:r>
      <w:r>
        <w:t xml:space="preserve">shall be compensated for all work completed up to the termination date as per this</w:t>
      </w:r>
      <w:r>
        <w:t xml:space="preserve"> </w:t>
      </w:r>
      <w:r>
        <w:t xml:space="preserve">Quotation Estimate</w:t>
      </w:r>
      <w:r>
        <w:t xml:space="preserve">.</w:t>
      </w:r>
    </w:p>
    <w:p>
      <w:pPr>
        <w:numPr>
          <w:ilvl w:val="0"/>
          <w:numId w:val="1001"/>
        </w:numPr>
        <w:pStyle w:val="Compact"/>
      </w:pPr>
      <w:r>
        <w:t xml:space="preserve">All disputes arising from this</w:t>
      </w:r>
      <w:r>
        <w:t xml:space="preserve"> </w:t>
      </w:r>
      <w:r>
        <w:t xml:space="preserve">Quotation Estimate</w:t>
      </w:r>
      <w:r>
        <w:t xml:space="preserve"> </w:t>
      </w:r>
      <w:r>
        <w:t xml:space="preserve">and the subsequent</w:t>
      </w:r>
      <w:r>
        <w:t xml:space="preserve"> </w:t>
      </w:r>
      <w:r>
        <w:t xml:space="preserve">Project Manager</w:t>
      </w:r>
      <w:r>
        <w:t xml:space="preserve"> </w:t>
      </w:r>
      <w:r>
        <w:t xml:space="preserve">contract shall be resolved under the jurisdiction of the courts of</w:t>
      </w:r>
      <w:r>
        <w:t xml:space="preserve"> </w:t>
      </w:r>
      <w:r>
        <w:t xml:space="preserve">Italy Naples</w:t>
      </w:r>
      <w:r>
        <w:t xml:space="preserve">, in accordance with Italian civil and commercial law.</w:t>
      </w:r>
    </w:p>
    <w:p>
      <w:pPr>
        <w:numPr>
          <w:ilvl w:val="0"/>
          <w:numId w:val="1001"/>
        </w:numPr>
        <w:pStyle w:val="Compact"/>
      </w:pPr>
      <w:r>
        <w:t xml:space="preserve">The</w:t>
      </w:r>
      <w:r>
        <w:t xml:space="preserve"> </w:t>
      </w:r>
      <w:r>
        <w:t xml:space="preserve">Project Manager</w:t>
      </w:r>
      <w:r>
        <w:t xml:space="preserve"> </w:t>
      </w:r>
      <w:r>
        <w:t xml:space="preserve">reserves the right to assign a qualified deputy for up to ten (10) working days per quarter, provided the client is notified in advance.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financial figures set out in this</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w:t>
      </w:r>
      <w:r>
        <w:t xml:space="preserve"> </w:t>
      </w:r>
      <w:r>
        <w:t xml:space="preserve">Italy Naples</w:t>
      </w:r>
      <w:r>
        <w:t xml:space="preserve">. This signature constitutes a binding agreement to proceed with the engagement as described herein.</w:t>
      </w:r>
    </w:p>
    <w:p>
      <w:pPr>
        <w:pStyle w:val="BodyText"/>
      </w:pPr>
      <w:r>
        <w:rPr>
          <w:bCs/>
          <w:b/>
        </w:rPr>
        <w:t xml:space="preserve">For the Service Provider</w:t>
      </w:r>
      <w:r>
        <w:br/>
      </w:r>
      <w:r>
        <w:t xml:space="preserve">Name: _______________________</w:t>
      </w:r>
      <w:r>
        <w:br/>
      </w:r>
      <w:r>
        <w:t xml:space="preserve">Title: Director of Project Services</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This Quotation Estimate document was prepared exclusively for the client named above and is not transferable. All references to Italy Naples pertain to the metropolitan municipality and its immediate operational radius. The Project Manager services described herein are subject to the full contractual agreement to be executed upon acceptance of this Quotation Estimate. © 2025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Italy Naples</dc:title>
  <dc:creator/>
  <dc:language>en</dc:language>
  <cp:keywords/>
  <dcterms:created xsi:type="dcterms:W3CDTF">2026-10-10T02:30:26Z</dcterms:created>
  <dcterms:modified xsi:type="dcterms:W3CDTF">2026-10-10T02:30:26Z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