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Project Manager Services — Japan Kyoto Region</w:t>
      </w:r>
    </w:p>
    <w:p>
      <w:pPr>
        <w:pStyle w:val="BodyText"/>
      </w:pPr>
      <w:r>
        <w:t xml:space="preserve">Document Reference: QE-JK-2025-0047</w:t>
      </w:r>
    </w:p>
    <w:bookmarkEnd w:id="20"/>
    <w:p>
      <w:pPr>
        <w:pStyle w:val="BodyText"/>
      </w:pPr>
      <w:r>
        <w:rPr>
          <w:bCs/>
          <w:b/>
        </w:rPr>
        <w:t xml:space="preserve">Quotation Estimate Date:</w:t>
      </w:r>
      <w:r>
        <w:t xml:space="preserve"> </w:t>
      </w:r>
      <w:r>
        <w:t xml:space="preserve">June 15, 2025</w:t>
      </w:r>
      <w:r>
        <w:br/>
      </w:r>
      <w:r>
        <w:rPr>
          <w:bCs/>
          <w:b/>
        </w:rPr>
        <w:t xml:space="preserve">Valid Until:</w:t>
      </w:r>
      <w:r>
        <w:t xml:space="preserve"> </w:t>
      </w:r>
      <w:r>
        <w:t xml:space="preserve">July 15, 2025</w:t>
      </w:r>
      <w:r>
        <w:br/>
      </w:r>
      <w:r>
        <w:rPr>
          <w:bCs/>
          <w:b/>
        </w:rPr>
        <w:t xml:space="preserve">Prepared For:</w:t>
      </w:r>
      <w:r>
        <w:t xml:space="preserve"> </w:t>
      </w:r>
      <w:r>
        <w:t xml:space="preserve">Client Organization, Kyoto, Japan</w:t>
      </w:r>
    </w:p>
    <w:p>
      <w:pPr>
        <w:pStyle w:val="BodyText"/>
      </w:pPr>
      <w:r>
        <w:rPr>
          <w:bCs/>
          <w:b/>
        </w:rPr>
        <w:t xml:space="preserve">Prepared By:</w:t>
      </w:r>
      <w:r>
        <w:t xml:space="preserve"> </w:t>
      </w:r>
      <w:r>
        <w:t xml:space="preserve">KyoProject Consulting Ltd.</w:t>
      </w:r>
      <w:r>
        <w:br/>
      </w:r>
      <w:r>
        <w:rPr>
          <w:bCs/>
          <w:b/>
        </w:rPr>
        <w:t xml:space="preserve">Location:</w:t>
      </w:r>
      <w:r>
        <w:t xml:space="preserve"> </w:t>
      </w:r>
      <w:r>
        <w:t xml:space="preserve">42-7 Gionmachi, Higashiyama-ku, Japan Kyoto</w:t>
      </w:r>
      <w:r>
        <w:br/>
      </w:r>
      <w:r>
        <w:rPr>
          <w:bCs/>
          <w:b/>
        </w:rPr>
        <w:t xml:space="preserve">Contact:</w:t>
      </w:r>
      <w:r>
        <w:t xml:space="preserve"> </w:t>
      </w:r>
      <w:r>
        <w:t xml:space="preserve">+81-75-555-0142</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formally issued by KyoProject Consulting Ltd. to provide a comprehensive and transparent cost breakdown for the engagement of a dedicated</w:t>
      </w:r>
      <w:r>
        <w:t xml:space="preserve"> </w:t>
      </w:r>
      <w:r>
        <w:t xml:space="preserve">Project Manager</w:t>
      </w:r>
      <w:r>
        <w:t xml:space="preserve"> </w:t>
      </w:r>
      <w:r>
        <w:t xml:space="preserve">to oversee and deliver strategic initiatives within the</w:t>
      </w:r>
      <w:r>
        <w:t xml:space="preserve"> </w:t>
      </w:r>
      <w:r>
        <w:t xml:space="preserve">Japan Kyoto</w:t>
      </w:r>
      <w:r>
        <w:t xml:space="preserve"> </w:t>
      </w:r>
      <w:r>
        <w:t xml:space="preserve">metropolitan area. This</w:t>
      </w:r>
      <w:r>
        <w:t xml:space="preserve"> </w:t>
      </w:r>
      <w:r>
        <w:t xml:space="preserve">Quotation Estimate</w:t>
      </w:r>
      <w:r>
        <w:t xml:space="preserve"> </w:t>
      </w:r>
      <w:r>
        <w:t xml:space="preserve">has been specifically tailored to reflect the unique operational environment, cultural considerations, and regulatory landscape of</w:t>
      </w:r>
      <w:r>
        <w:t xml:space="preserve"> </w:t>
      </w:r>
      <w:r>
        <w:t xml:space="preserve">Japan Kyoto</w:t>
      </w:r>
      <w:r>
        <w:t xml:space="preserve">, ensuring that the</w:t>
      </w:r>
      <w:r>
        <w:t xml:space="preserve"> </w:t>
      </w:r>
      <w:r>
        <w:t xml:space="preserve">Project Manager</w:t>
      </w:r>
      <w:r>
        <w:t xml:space="preserve"> </w:t>
      </w:r>
      <w:r>
        <w:t xml:space="preserve">services described herein are fully aligned with local business practices, municipal requirements, and industry standards prevalent in the Kyoto region.</w:t>
      </w:r>
    </w:p>
    <w:p>
      <w:pPr>
        <w:pStyle w:val="BodyText"/>
      </w:pPr>
      <w:r>
        <w:t xml:space="preserve">The</w:t>
      </w:r>
      <w:r>
        <w:t xml:space="preserve"> </w:t>
      </w:r>
      <w:r>
        <w:t xml:space="preserve">Project Manager</w:t>
      </w:r>
      <w:r>
        <w:t xml:space="preserve"> </w:t>
      </w:r>
      <w:r>
        <w:t xml:space="preserve">engagement outlined in this</w:t>
      </w:r>
      <w:r>
        <w:t xml:space="preserve"> </w:t>
      </w:r>
      <w:r>
        <w:t xml:space="preserve">Quotation Estimate</w:t>
      </w:r>
      <w:r>
        <w:t xml:space="preserve"> </w:t>
      </w:r>
      <w:r>
        <w:t xml:space="preserve">is designed to support the client's organizational objectives through structured project governance, stakeholder coordination, resource allocation, and risk management. Given the distinctive character of</w:t>
      </w:r>
      <w:r>
        <w:t xml:space="preserve"> </w:t>
      </w:r>
      <w:r>
        <w:t xml:space="preserve">Japan Kyoto</w:t>
      </w:r>
      <w:r>
        <w:t xml:space="preserve"> </w:t>
      </w:r>
      <w:r>
        <w:t xml:space="preserve">as a historic and culturally significant city, the</w:t>
      </w:r>
      <w:r>
        <w:t xml:space="preserve"> </w:t>
      </w:r>
      <w:r>
        <w:t xml:space="preserve">Project Manager</w:t>
      </w:r>
      <w:r>
        <w:t xml:space="preserve"> </w:t>
      </w:r>
      <w:r>
        <w:t xml:space="preserve">will possess specialized knowledge of local heritage preservation regulations, municipal permitting processes, and community engagement protocols that are essential for successful project execution in this region.</w:t>
      </w:r>
    </w:p>
    <w:bookmarkEnd w:id="21"/>
    <w:bookmarkStart w:id="22" w:name="scope-of-project-manager-services"/>
    <w:p>
      <w:pPr>
        <w:pStyle w:val="Heading2"/>
      </w:pPr>
      <w:r>
        <w:t xml:space="preserve">2. Scope of Project Manager Services</w:t>
      </w:r>
    </w:p>
    <w:p>
      <w:pPr>
        <w:pStyle w:val="FirstParagraph"/>
      </w:pPr>
      <w:r>
        <w:t xml:space="preserve">The</w:t>
      </w:r>
      <w:r>
        <w:t xml:space="preserve"> </w:t>
      </w:r>
      <w:r>
        <w:t xml:space="preserve">Project Manager</w:t>
      </w:r>
      <w:r>
        <w:t xml:space="preserve"> </w:t>
      </w:r>
      <w:r>
        <w:t xml:space="preserve">engaged under this</w:t>
      </w:r>
      <w:r>
        <w:t xml:space="preserve"> </w:t>
      </w:r>
      <w:r>
        <w:t xml:space="preserve">Quotation Estimate</w:t>
      </w:r>
      <w:r>
        <w:t xml:space="preserve"> </w:t>
      </w:r>
      <w:r>
        <w:t xml:space="preserve">will be responsible for the following core deliverables and activities within the</w:t>
      </w:r>
      <w:r>
        <w:t xml:space="preserve"> </w:t>
      </w:r>
      <w:r>
        <w:t xml:space="preserve">Japan Kyoto</w:t>
      </w:r>
      <w:r>
        <w:t xml:space="preserve"> </w:t>
      </w:r>
      <w:r>
        <w:t xml:space="preserve">operational context:</w:t>
      </w:r>
    </w:p>
    <w:p>
      <w:pPr>
        <w:numPr>
          <w:ilvl w:val="0"/>
          <w:numId w:val="1001"/>
        </w:numPr>
        <w:pStyle w:val="Compact"/>
      </w:pPr>
      <w:r>
        <w:t xml:space="preserve">End-to-end project planning, scheduling, and execution oversight for all client initiatives based in</w:t>
      </w:r>
      <w:r>
        <w:t xml:space="preserve"> </w:t>
      </w:r>
      <w:r>
        <w:t xml:space="preserve">Japan Kyoto</w:t>
      </w:r>
      <w:r>
        <w:t xml:space="preserve">.</w:t>
      </w:r>
    </w:p>
    <w:p>
      <w:pPr>
        <w:numPr>
          <w:ilvl w:val="0"/>
          <w:numId w:val="1001"/>
        </w:numPr>
        <w:pStyle w:val="Compact"/>
      </w:pPr>
      <w:r>
        <w:t xml:space="preserve">Coordination with Kyoto Municipal Government offices, including the Kyoto City Planning Bureau and the Kyoto Prefectural Construction Department, to ensure full regulatory compliance.</w:t>
      </w:r>
    </w:p>
    <w:p>
      <w:pPr>
        <w:numPr>
          <w:ilvl w:val="0"/>
          <w:numId w:val="1001"/>
        </w:numPr>
        <w:pStyle w:val="Compact"/>
      </w:pPr>
      <w:r>
        <w:t xml:space="preserve">Stakeholder management and communication with local partners, subcontractors, and community representatives throughout the</w:t>
      </w:r>
      <w:r>
        <w:t xml:space="preserve"> </w:t>
      </w:r>
      <w:r>
        <w:t xml:space="preserve">Japan Kyoto</w:t>
      </w:r>
      <w:r>
        <w:t xml:space="preserve"> </w:t>
      </w:r>
      <w:r>
        <w:t xml:space="preserve">region.</w:t>
      </w:r>
    </w:p>
    <w:p>
      <w:pPr>
        <w:numPr>
          <w:ilvl w:val="0"/>
          <w:numId w:val="1001"/>
        </w:numPr>
        <w:pStyle w:val="Compact"/>
      </w:pPr>
      <w:r>
        <w:t xml:space="preserve">Budget monitoring, cost control, and financial reporting in accordance with Japanese accounting standards (J-GAAP) and the client's internal financial governance framework.</w:t>
      </w:r>
    </w:p>
    <w:p>
      <w:pPr>
        <w:numPr>
          <w:ilvl w:val="0"/>
          <w:numId w:val="1001"/>
        </w:numPr>
        <w:pStyle w:val="Compact"/>
      </w:pPr>
      <w:r>
        <w:t xml:space="preserve">Risk identification, mitigation planning, and contingency management specific to the geographic, climatic, and cultural conditions of</w:t>
      </w:r>
      <w:r>
        <w:t xml:space="preserve"> </w:t>
      </w:r>
      <w:r>
        <w:t xml:space="preserve">Japan Kyoto</w:t>
      </w:r>
      <w:r>
        <w:t xml:space="preserve">.</w:t>
      </w:r>
    </w:p>
    <w:p>
      <w:pPr>
        <w:numPr>
          <w:ilvl w:val="0"/>
          <w:numId w:val="1001"/>
        </w:numPr>
        <w:pStyle w:val="Compact"/>
      </w:pPr>
      <w:r>
        <w:t xml:space="preserve">Quality assurance and assurance processes aligned with ISO 9001 standards and applicable Japanese industrial specifications.</w:t>
      </w:r>
    </w:p>
    <w:p>
      <w:pPr>
        <w:numPr>
          <w:ilvl w:val="0"/>
          <w:numId w:val="1001"/>
        </w:numPr>
        <w:pStyle w:val="Compact"/>
      </w:pPr>
      <w:r>
        <w:t xml:space="preserve">Progress reporting to the client's executive leadership, including weekly status updates and monthly comprehensive reports.</w:t>
      </w:r>
    </w:p>
    <w:p>
      <w:pPr>
        <w:numPr>
          <w:ilvl w:val="0"/>
          <w:numId w:val="1001"/>
        </w:numPr>
        <w:pStyle w:val="Compact"/>
      </w:pPr>
      <w:r>
        <w:t xml:space="preserve">Facilitation of cross-functional team meetings, sprint reviews, and project retrospectives in both Japanese and English as required.</w:t>
      </w:r>
    </w:p>
    <w:bookmarkEnd w:id="22"/>
    <w:bookmarkStart w:id="23" w:name="X3f83411c8f82f4a3439899cecd90d300c7e569b"/>
    <w:p>
      <w:pPr>
        <w:pStyle w:val="Heading2"/>
      </w:pPr>
      <w:r>
        <w:t xml:space="preserve">3. Cost Breakdown — Quotation Estimate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Project Manager Service</w:t>
            </w:r>
          </w:p>
        </w:tc>
        <w:tc>
          <w:tcPr/>
          <w:p>
            <w:pPr>
              <w:pStyle w:val="Compact"/>
              <w:jc w:val="left"/>
            </w:pPr>
            <w:r>
              <w:t xml:space="preserve">Duration</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Senior Project Manager — Full-time engagement, Japan Kyoto office-based</w:t>
            </w:r>
          </w:p>
        </w:tc>
        <w:tc>
          <w:tcPr/>
          <w:p>
            <w:pPr>
              <w:pStyle w:val="Compact"/>
              <w:jc w:val="left"/>
            </w:pPr>
            <w:r>
              <w:t xml:space="preserve">12 months</w:t>
            </w:r>
          </w:p>
        </w:tc>
        <w:tc>
          <w:tcPr/>
          <w:p>
            <w:pPr>
              <w:pStyle w:val="Compact"/>
              <w:jc w:val="left"/>
            </w:pPr>
            <w:r>
              <w:t xml:space="preserve">1,850,000 / month</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Project Manager onboarding, local compliance training, and Kyoto municipal registration</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Project management software licensing (Jira, MS Project, Confluence) — Japan Kyoto deployment</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Local transportation and site visits within Japan Kyoto (Higashiyama, Nakagyo, Fushimi wards)</w:t>
            </w:r>
          </w:p>
        </w:tc>
        <w:tc>
          <w:tcPr/>
          <w:p>
            <w:pPr>
              <w:pStyle w:val="Compact"/>
              <w:jc w:val="left"/>
            </w:pPr>
            <w:r>
              <w:t xml:space="preserve">12 months</w:t>
            </w:r>
          </w:p>
        </w:tc>
        <w:tc>
          <w:tcPr/>
          <w:p>
            <w:pPr>
              <w:pStyle w:val="Compact"/>
              <w:jc w:val="left"/>
            </w:pPr>
            <w:r>
              <w:t xml:space="preserve">85,000 / month</w:t>
            </w:r>
          </w:p>
        </w:tc>
        <w:tc>
          <w:tcPr/>
          <w:p>
            <w:pPr>
              <w:pStyle w:val="Compact"/>
              <w:jc w:val="left"/>
            </w:pPr>
            <w:r>
              <w:t xml:space="preserve">1,020,000</w:t>
            </w:r>
          </w:p>
        </w:tc>
      </w:tr>
      <w:tr>
        <w:tc>
          <w:tcPr/>
          <w:p>
            <w:pPr>
              <w:pStyle w:val="Compact"/>
              <w:jc w:val="left"/>
            </w:pPr>
            <w:r>
              <w:t xml:space="preserve">05</w:t>
            </w:r>
          </w:p>
        </w:tc>
        <w:tc>
          <w:tcPr/>
          <w:p>
            <w:pPr>
              <w:pStyle w:val="Compact"/>
              <w:jc w:val="left"/>
            </w:pPr>
            <w:r>
              <w:t xml:space="preserve">Stakeholder engagement and community liaison services — Japan Kyoto</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06</w:t>
            </w:r>
          </w:p>
        </w:tc>
        <w:tc>
          <w:tcPr/>
          <w:p>
            <w:pPr>
              <w:pStyle w:val="Compact"/>
              <w:jc w:val="left"/>
            </w:pPr>
            <w:r>
              <w:t xml:space="preserve">Regulatory filing, permit processing, and municipal liaison — Kyoto City</w:t>
            </w:r>
          </w:p>
        </w:tc>
        <w:tc>
          <w:tcPr/>
          <w:p>
            <w:pPr>
              <w:pStyle w:val="Compact"/>
              <w:jc w:val="left"/>
            </w:pPr>
            <w:r>
              <w:t xml:space="preserve">12 months</w:t>
            </w:r>
          </w:p>
        </w:tc>
        <w:tc>
          <w:tcPr/>
          <w:p>
            <w:pPr>
              <w:pStyle w:val="Compact"/>
              <w:jc w:val="left"/>
            </w:pPr>
            <w:r>
              <w:t xml:space="preserve">70,000 / month</w:t>
            </w:r>
          </w:p>
        </w:tc>
        <w:tc>
          <w:tcPr/>
          <w:p>
            <w:pPr>
              <w:pStyle w:val="Compact"/>
              <w:jc w:val="left"/>
            </w:pPr>
            <w:r>
              <w:t xml:space="preserve">840,000</w:t>
            </w:r>
          </w:p>
        </w:tc>
      </w:tr>
      <w:tr>
        <w:tc>
          <w:tcPr/>
          <w:p>
            <w:pPr>
              <w:pStyle w:val="Compact"/>
              <w:jc w:val="left"/>
            </w:pPr>
            <w:r>
              <w:t xml:space="preserve">07</w:t>
            </w:r>
          </w:p>
        </w:tc>
        <w:tc>
          <w:tcPr/>
          <w:p>
            <w:pPr>
              <w:pStyle w:val="Compact"/>
              <w:jc w:val="left"/>
            </w:pPr>
            <w:r>
              <w:t xml:space="preserve">Contingency reserve (8% of subtotal) for scope adjustments in Japan Kyoto</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2,185,600</w:t>
            </w:r>
          </w:p>
        </w:tc>
      </w:tr>
      <w:tr>
        <w:tc>
          <w:tcPr>
            <w:gridSpan w:val="4"/>
          </w:tcPr>
          <w:p>
            <w:pPr>
              <w:pStyle w:val="Compact"/>
              <w:jc w:val="left"/>
            </w:pPr>
            <w:r>
              <w:t xml:space="preserve">TOTAL QUOTATION ESTIMATE AMOUNT (JPY)</w:t>
            </w:r>
          </w:p>
        </w:tc>
        <w:tc>
          <w:tcPr/>
          <w:p>
            <w:pPr>
              <w:pStyle w:val="Compact"/>
              <w:jc w:val="left"/>
            </w:pPr>
            <w:r>
              <w:t xml:space="preserve">29,275,600</w:t>
            </w:r>
          </w:p>
        </w:tc>
      </w:tr>
      <w:tr>
        <w:tc>
          <w:tcPr>
            <w:gridSpan w:val="4"/>
          </w:tcPr>
          <w:p>
            <w:pPr>
              <w:pStyle w:val="Compact"/>
              <w:jc w:val="left"/>
            </w:pPr>
            <w:r>
              <w:t xml:space="preserve">TOTAL QUOTATION ESTIMATE AMOUNT (USD, approx. at ¥150/USD)</w:t>
            </w:r>
          </w:p>
        </w:tc>
        <w:tc>
          <w:tcPr/>
          <w:p>
            <w:pPr>
              <w:pStyle w:val="Compact"/>
              <w:jc w:val="left"/>
            </w:pPr>
            <w:r>
              <w:t xml:space="preserve">$195,171</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is valid for thirty (30) calendar days from the date of issue. Beyond this period, the</w:t>
      </w:r>
      <w:r>
        <w:t xml:space="preserve"> </w:t>
      </w:r>
      <w:r>
        <w:t xml:space="preserve">Project Manager</w:t>
      </w:r>
      <w:r>
        <w:t xml:space="preserve"> </w:t>
      </w:r>
      <w:r>
        <w:t xml:space="preserve">rates and service terms may be subject to revision based on market conditions in</w:t>
      </w:r>
      <w:r>
        <w:t xml:space="preserve"> </w:t>
      </w:r>
      <w:r>
        <w:t xml:space="preserve">Japan Kyoto</w:t>
      </w:r>
      <w:r>
        <w:t xml:space="preserve">.</w:t>
      </w:r>
    </w:p>
    <w:p>
      <w:pPr>
        <w:pStyle w:val="BodyText"/>
      </w:pPr>
      <w:r>
        <w:rPr>
          <w:bCs/>
          <w:b/>
        </w:rPr>
        <w:t xml:space="preserve">4.2 Payment Terms:</w:t>
      </w:r>
      <w:r>
        <w:t xml:space="preserve"> </w:t>
      </w:r>
      <w:r>
        <w:t xml:space="preserve">Payment shall be made in monthly installments within fifteen (15) business days of invoice issuance. All payments shall be processed in Japanese Yen (JPY) via bank transfer to the designated account of KyoProject Consulting Ltd., Japan Kyoto.</w:t>
      </w:r>
    </w:p>
    <w:p>
      <w:pPr>
        <w:pStyle w:val="BodyText"/>
      </w:pPr>
      <w:r>
        <w:rPr>
          <w:bCs/>
          <w:b/>
        </w:rPr>
        <w:t xml:space="preserve">4.3 Scope Changes:</w:t>
      </w:r>
      <w:r>
        <w:t xml:space="preserve"> </w:t>
      </w:r>
      <w:r>
        <w:t xml:space="preserve">Any modification to the</w:t>
      </w:r>
      <w:r>
        <w:t xml:space="preserve"> </w:t>
      </w:r>
      <w:r>
        <w:t xml:space="preserve">Project Manager</w:t>
      </w:r>
      <w:r>
        <w:t xml:space="preserve"> </w:t>
      </w:r>
      <w:r>
        <w:t xml:space="preserve">scope of work beyond what is described in this</w:t>
      </w:r>
      <w:r>
        <w:t xml:space="preserve"> </w:t>
      </w:r>
      <w:r>
        <w:t xml:space="preserve">Quotation Estimate</w:t>
      </w:r>
      <w:r>
        <w:t xml:space="preserve"> </w:t>
      </w:r>
      <w:r>
        <w:t xml:space="preserve">will require a formal change order signed by both parties. Additional costs will be assessed based on the prevailing rate card for</w:t>
      </w:r>
      <w:r>
        <w:t xml:space="preserve"> </w:t>
      </w:r>
      <w:r>
        <w:t xml:space="preserve">Japan Kyoto</w:t>
      </w:r>
      <w:r>
        <w:t xml:space="preserve"> </w:t>
      </w:r>
      <w:r>
        <w:t xml:space="preserve">project management services.</w:t>
      </w:r>
    </w:p>
    <w:p>
      <w:pPr>
        <w:pStyle w:val="BodyText"/>
      </w:pPr>
      <w:r>
        <w:rPr>
          <w:bCs/>
          <w:b/>
        </w:rPr>
        <w:t xml:space="preserve">4.4 Confidentiality:</w:t>
      </w:r>
      <w:r>
        <w:t xml:space="preserve"> </w:t>
      </w:r>
      <w:r>
        <w:t xml:space="preserve">The</w:t>
      </w:r>
      <w:r>
        <w:t xml:space="preserve"> </w:t>
      </w:r>
      <w:r>
        <w:t xml:space="preserve">Project Manager</w:t>
      </w:r>
      <w:r>
        <w:t xml:space="preserve"> </w:t>
      </w:r>
      <w:r>
        <w:t xml:space="preserve">shall adhere to strict confidentiality obligations in accordance with the Japanese Act on the Protection of Personal Information (APPI) and any additional non-disclosure agreements executed by the client.</w:t>
      </w:r>
    </w:p>
    <w:p>
      <w:pPr>
        <w:pStyle w:val="BodyText"/>
      </w:pPr>
      <w:r>
        <w:rPr>
          <w:bCs/>
          <w:b/>
        </w:rPr>
        <w:t xml:space="preserve">4.5 Termination:</w:t>
      </w:r>
      <w:r>
        <w:t xml:space="preserve"> </w:t>
      </w:r>
      <w:r>
        <w:t xml:space="preserve">Either party may terminate the</w:t>
      </w:r>
      <w:r>
        <w:t xml:space="preserve"> </w:t>
      </w:r>
      <w:r>
        <w:t xml:space="preserve">Project Manager</w:t>
      </w:r>
      <w:r>
        <w:t xml:space="preserve"> </w:t>
      </w:r>
      <w:r>
        <w:t xml:space="preserve">engagement with sixty (60) days written notice. In the event of early termination, a pro-rata portion of the</w:t>
      </w:r>
      <w:r>
        <w:t xml:space="preserve"> </w:t>
      </w:r>
      <w:r>
        <w:t xml:space="preserve">Quotation Estimate</w:t>
      </w:r>
      <w:r>
        <w:t xml:space="preserve"> </w:t>
      </w:r>
      <w:r>
        <w:t xml:space="preserve">total shall be invoiced for services rendered up to the termination date.</w:t>
      </w:r>
    </w:p>
    <w:p>
      <w:pPr>
        <w:pStyle w:val="BodyText"/>
      </w:pPr>
      <w:r>
        <w:rPr>
          <w:bCs/>
          <w:b/>
        </w:rPr>
        <w:t xml:space="preserve">4.6 Governing Law:</w:t>
      </w:r>
      <w:r>
        <w:t xml:space="preserve"> </w:t>
      </w:r>
      <w:r>
        <w:t xml:space="preserve">This</w:t>
      </w:r>
      <w:r>
        <w:t xml:space="preserve"> </w:t>
      </w:r>
      <w:r>
        <w:t xml:space="preserve">Quotation Estimate</w:t>
      </w:r>
      <w:r>
        <w:t xml:space="preserve"> </w:t>
      </w:r>
      <w:r>
        <w:t xml:space="preserve">and the resulting</w:t>
      </w:r>
      <w:r>
        <w:t xml:space="preserve"> </w:t>
      </w:r>
      <w:r>
        <w:t xml:space="preserve">Project Manager</w:t>
      </w:r>
      <w:r>
        <w:t xml:space="preserve"> </w:t>
      </w:r>
      <w:r>
        <w:t xml:space="preserve">engagement shall be governed by and construed in accordance with the laws of Japan, with jurisdiction vested in the Kyoto District Court, Japan Kyoto.</w:t>
      </w:r>
    </w:p>
    <w:p>
      <w:pPr>
        <w:pStyle w:val="BodyText"/>
      </w:pPr>
      <w:r>
        <w:rPr>
          <w:bCs/>
          <w:b/>
        </w:rPr>
        <w:t xml:space="preserve">4.7 Tax Considerations:</w:t>
      </w:r>
      <w:r>
        <w:t xml:space="preserve"> </w:t>
      </w:r>
      <w:r>
        <w:t xml:space="preserve">All amounts stated in this</w:t>
      </w:r>
      <w:r>
        <w:t xml:space="preserve"> </w:t>
      </w:r>
      <w:r>
        <w:t xml:space="preserve">Quotation Estimate</w:t>
      </w:r>
      <w:r>
        <w:t xml:space="preserve"> </w:t>
      </w:r>
      <w:r>
        <w:t xml:space="preserve">are exclusive of Consumption Tax (10% as per Japanese tax law). Applicable local taxes for</w:t>
      </w:r>
      <w:r>
        <w:t xml:space="preserve"> </w:t>
      </w:r>
      <w:r>
        <w:t xml:space="preserve">Japan Kyoto</w:t>
      </w:r>
      <w:r>
        <w:t xml:space="preserve"> </w:t>
      </w:r>
      <w:r>
        <w:t xml:space="preserve">operations will be added at the time of invoicing.</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KyoProject Consulting Ltd. to proceed with the engagement of the</w:t>
      </w:r>
      <w:r>
        <w:t xml:space="preserve"> </w:t>
      </w:r>
      <w:r>
        <w:t xml:space="preserve">Project Manager</w:t>
      </w:r>
      <w:r>
        <w:t xml:space="preserve"> </w:t>
      </w:r>
      <w:r>
        <w:t xml:space="preserve">for the</w:t>
      </w:r>
      <w:r>
        <w:t xml:space="preserve"> </w:t>
      </w:r>
      <w:r>
        <w:t xml:space="preserve">Japan Kyoto</w:t>
      </w:r>
      <w:r>
        <w:t xml:space="preserve"> </w:t>
      </w:r>
      <w:r>
        <w:t xml:space="preserve">project as described herein. The</w:t>
      </w:r>
      <w:r>
        <w:t xml:space="preserve"> </w:t>
      </w:r>
      <w:r>
        <w:t xml:space="preserve">Project Manager</w:t>
      </w:r>
      <w:r>
        <w:t xml:space="preserve"> </w:t>
      </w:r>
      <w:r>
        <w:t xml:space="preserve">shall commence duties no later than thirty (30) days following the execution of this document, subject to completion of all onboarding and compliance procedures specific to the</w:t>
      </w:r>
      <w:r>
        <w:t xml:space="preserve"> </w:t>
      </w:r>
      <w:r>
        <w:t xml:space="preserve">Japan Kyoto</w:t>
      </w:r>
      <w:r>
        <w:t xml:space="preserve"> </w:t>
      </w:r>
      <w:r>
        <w:t xml:space="preserve">operational environment.</w:t>
      </w:r>
    </w:p>
    <w:p>
      <w:pPr>
        <w:pStyle w:val="BodyText"/>
      </w:pPr>
      <w:r>
        <w:t xml:space="preserve">Client Signature &amp; Company Seal (Hanko)</w:t>
      </w:r>
    </w:p>
    <w:p>
      <w:pPr>
        <w:pStyle w:val="BodyText"/>
      </w:pPr>
      <w:r>
        <w:t xml:space="preserve">KyoProject Consulting Ltd. — Japan Kyoto</w:t>
      </w:r>
    </w:p>
    <w:p>
      <w:pPr>
        <w:pStyle w:val="BodyText"/>
      </w:pPr>
      <w:r>
        <w:rPr>
          <w:bCs/>
          <w:b/>
        </w:rPr>
        <w:t xml:space="preserve">KyoProject Consulting Ltd.</w:t>
      </w:r>
      <w:r>
        <w:t xml:space="preserve"> </w:t>
      </w:r>
      <w:r>
        <w:t xml:space="preserve">— 42-7 Gionmachi, Higashiyama-ku, Japan Kyoto 605-0073</w:t>
      </w:r>
      <w:r>
        <w:br/>
      </w:r>
      <w:r>
        <w:t xml:space="preserve">Phone: +81-75-555-0142 | Email: quotes@kyoproject-consulting.jp | Registered in Japan Kyoto, Company No. 6010401234567</w:t>
      </w:r>
      <w:r>
        <w:br/>
      </w:r>
      <w:r>
        <w:t xml:space="preserve">This Quotation Estimate document is generated electronically and is valid without a physical signature. © 2025 KyoProject Consulting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Japan Kyoto</dc:title>
  <dc:creator/>
  <dc:language>en</dc:language>
  <cp:keywords/>
  <dcterms:created xsi:type="dcterms:W3CDTF">2026-10-10T02:54:29Z</dcterms:created>
  <dcterms:modified xsi:type="dcterms:W3CDTF">2026-10-10T02:54:29Z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