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Project Manager Services — Kazakhstan Almaty</w:t>
      </w:r>
    </w:p>
    <w:p>
      <w:pPr>
        <w:pStyle w:val="BodyText"/>
      </w:pPr>
      <w:r>
        <w:t xml:space="preserve">Document Reference: QE-KZ-ALM-2025-0047</w:t>
      </w:r>
    </w:p>
    <w:bookmarkEnd w:id="20"/>
    <w:p>
      <w:pPr>
        <w:pStyle w:val="BodyText"/>
      </w:pPr>
      <w:r>
        <w:rPr>
          <w:bCs/>
          <w:b/>
        </w:rPr>
        <w:t xml:space="preserve">Prepared For:</w:t>
      </w:r>
      <w:r>
        <w:br/>
      </w:r>
      <w:r>
        <w:t xml:space="preserve">Client Organization</w:t>
      </w:r>
      <w:r>
        <w:br/>
      </w:r>
      <w:r>
        <w:t xml:space="preserve">Almaty, Kazakhstan</w:t>
      </w:r>
    </w:p>
    <w:p>
      <w:pPr>
        <w:pStyle w:val="BodyText"/>
      </w:pPr>
      <w:r>
        <w:rPr>
          <w:bCs/>
          <w:b/>
        </w:rPr>
        <w:t xml:space="preserve">Prepared By:</w:t>
      </w:r>
      <w:r>
        <w:br/>
      </w:r>
      <w:r>
        <w:t xml:space="preserve">Almaty Professional Services LLC</w:t>
      </w:r>
      <w:r>
        <w:br/>
      </w:r>
      <w:r>
        <w:t xml:space="preserve">Dostyk Avenue 145, Almaty, Kazakhstan</w:t>
      </w:r>
    </w:p>
    <w:p>
      <w:pPr>
        <w:pStyle w:val="BodyText"/>
      </w:pPr>
      <w:r>
        <w:rPr>
          <w:bCs/>
          <w:b/>
        </w:rPr>
        <w:t xml:space="preserve">Date of Issue:</w:t>
      </w:r>
      <w:r>
        <w:br/>
      </w:r>
      <w:r>
        <w:t xml:space="preserve">15 June 2025</w:t>
      </w:r>
      <w:r>
        <w:br/>
      </w:r>
      <w:r>
        <w:rPr>
          <w:bCs/>
          <w:b/>
        </w:rPr>
        <w:t xml:space="preserve">Valid Until:</w:t>
      </w:r>
      <w:r>
        <w:t xml:space="preserve"> </w:t>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Almaty Professional Services LLC to provide a comprehensive and transparent cost breakdown for the engagement of a dedicated</w:t>
      </w:r>
      <w:r>
        <w:t xml:space="preserve"> </w:t>
      </w:r>
      <w:r>
        <w:rPr>
          <w:bCs/>
          <w:b/>
        </w:rPr>
        <w:t xml:space="preserve">Project Manager</w:t>
      </w:r>
      <w:r>
        <w:t xml:space="preserve"> </w:t>
      </w:r>
      <w:r>
        <w:t xml:space="preserve">based in</w:t>
      </w:r>
      <w:r>
        <w:t xml:space="preserve"> </w:t>
      </w:r>
      <w:r>
        <w:rPr>
          <w:bCs/>
          <w:b/>
        </w:rPr>
        <w:t xml:space="preserve">Kazakhstan Almaty</w:t>
      </w:r>
      <w:r>
        <w:t xml:space="preserve">. The purpose of this document is to outline the full scope of services, deliverables, timelines, and associated financial charges for the Project Manager role as it will be deployed within the client's operational framework in Kazakhstan Almaty.</w:t>
      </w:r>
    </w:p>
    <w:p>
      <w:pPr>
        <w:pStyle w:val="BodyText"/>
      </w:pPr>
      <w:r>
        <w:t xml:space="preserve">The Project Manager referenced in this Quotation Estimate will be responsible for end-to-end project governance, stakeholder coordination, resource allocation, risk management, and delivery oversight across all assigned initiatives. The engagement is specifically tailored to the business environment, regulatory landscape, and operational standards prevalent in Kazakhstan Almaty, ensuring that the Project Manager operates in full compliance with local labor regulations, tax obligations, and industry best practices.</w:t>
      </w:r>
    </w:p>
    <w:bookmarkEnd w:id="21"/>
    <w:bookmarkStart w:id="22" w:name="X4d1439611e931ebf3b07802d6e432e5a0a2439f"/>
    <w:p>
      <w:pPr>
        <w:pStyle w:val="Heading2"/>
      </w:pPr>
      <w:r>
        <w:t xml:space="preserve">2. Detailed Scope of Services — Project Manager Role</w:t>
      </w:r>
    </w:p>
    <w:p>
      <w:pPr>
        <w:pStyle w:val="FirstParagraph"/>
      </w:pPr>
      <w:r>
        <w:t xml:space="preserve">The Project Manager engaged under this Quotation Estimate will perform the following core responsibilities within the Kazakhstan Almaty operational context:</w:t>
      </w:r>
    </w:p>
    <w:p>
      <w:pPr>
        <w:numPr>
          <w:ilvl w:val="0"/>
          <w:numId w:val="1001"/>
        </w:numPr>
        <w:pStyle w:val="Compact"/>
      </w:pPr>
      <w:r>
        <w:rPr>
          <w:bCs/>
          <w:b/>
        </w:rPr>
        <w:t xml:space="preserve">Project Planning &amp; Scheduling:</w:t>
      </w:r>
      <w:r>
        <w:t xml:space="preserve"> </w:t>
      </w:r>
      <w:r>
        <w:t xml:space="preserve">Development of detailed project plans, work breakdown structures, Gantt charts, and milestone trackers aligned with the client's strategic objectives in Kazakhstan Almaty.</w:t>
      </w:r>
    </w:p>
    <w:p>
      <w:pPr>
        <w:numPr>
          <w:ilvl w:val="0"/>
          <w:numId w:val="1001"/>
        </w:numPr>
        <w:pStyle w:val="Compact"/>
      </w:pPr>
      <w:r>
        <w:rPr>
          <w:bCs/>
          <w:b/>
        </w:rPr>
        <w:t xml:space="preserve">Stakeholder Management:</w:t>
      </w:r>
      <w:r>
        <w:t xml:space="preserve"> </w:t>
      </w:r>
      <w:r>
        <w:t xml:space="preserve">Facilitation of regular meetings with internal teams, external vendors, government bodies, and regulatory authorities operating within Kazakhstan Almaty.</w:t>
      </w:r>
    </w:p>
    <w:p>
      <w:pPr>
        <w:numPr>
          <w:ilvl w:val="0"/>
          <w:numId w:val="1001"/>
        </w:numPr>
        <w:pStyle w:val="Compact"/>
      </w:pPr>
      <w:r>
        <w:rPr>
          <w:bCs/>
          <w:b/>
        </w:rPr>
        <w:t xml:space="preserve">Budget &amp; Cost Control:</w:t>
      </w:r>
      <w:r>
        <w:t xml:space="preserve"> </w:t>
      </w:r>
      <w:r>
        <w:t xml:space="preserve">Monitoring of project expenditures, preparation of variance reports, and financial forecasting in accordance with Kazakhstani accounting standards.</w:t>
      </w:r>
    </w:p>
    <w:p>
      <w:pPr>
        <w:numPr>
          <w:ilvl w:val="0"/>
          <w:numId w:val="1001"/>
        </w:numPr>
        <w:pStyle w:val="Compact"/>
      </w:pPr>
      <w:r>
        <w:rPr>
          <w:bCs/>
          <w:b/>
        </w:rPr>
        <w:t xml:space="preserve">Risk &amp; Issue Management:</w:t>
      </w:r>
      <w:r>
        <w:t xml:space="preserve"> </w:t>
      </w:r>
      <w:r>
        <w:t xml:space="preserve">Identification, assessment, and mitigation of project risks specific to the Kazakhstan Almaty market, including supply chain disruptions, regulatory changes, and workforce availability.</w:t>
      </w:r>
    </w:p>
    <w:p>
      <w:pPr>
        <w:numPr>
          <w:ilvl w:val="0"/>
          <w:numId w:val="1001"/>
        </w:numPr>
        <w:pStyle w:val="Compact"/>
      </w:pPr>
      <w:r>
        <w:rPr>
          <w:bCs/>
          <w:b/>
        </w:rPr>
        <w:t xml:space="preserve">Quality Assurance:</w:t>
      </w:r>
      <w:r>
        <w:t xml:space="preserve"> </w:t>
      </w:r>
      <w:r>
        <w:t xml:space="preserve">Implementation of quality control processes, conduct of audits, and assurance that all deliverables meet the agreed-upon specifications.</w:t>
      </w:r>
    </w:p>
    <w:p>
      <w:pPr>
        <w:numPr>
          <w:ilvl w:val="0"/>
          <w:numId w:val="1001"/>
        </w:numPr>
        <w:pStyle w:val="Compact"/>
      </w:pPr>
      <w:r>
        <w:rPr>
          <w:bCs/>
          <w:b/>
        </w:rPr>
        <w:t xml:space="preserve">Reporting &amp; Communication:</w:t>
      </w:r>
      <w:r>
        <w:t xml:space="preserve"> </w:t>
      </w:r>
      <w:r>
        <w:t xml:space="preserve">Preparation of weekly and monthly progress reports, executive summaries, and status dashboards for senior leadership.</w:t>
      </w:r>
    </w:p>
    <w:p>
      <w:pPr>
        <w:numPr>
          <w:ilvl w:val="0"/>
          <w:numId w:val="1001"/>
        </w:numPr>
        <w:pStyle w:val="Compact"/>
      </w:pPr>
      <w:r>
        <w:rPr>
          <w:bCs/>
          <w:b/>
        </w:rPr>
        <w:t xml:space="preserve">Team Coordination:</w:t>
      </w:r>
      <w:r>
        <w:t xml:space="preserve"> </w:t>
      </w:r>
      <w:r>
        <w:t xml:space="preserve">Supervision of cross-functional teams, resolution of interdepartmental conflicts, and fostering of a productive work culture in the Kazakhstan Almaty office.</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itemized cost structure for the Project Manager engagement as detailed in this Quotation Estimate. All monetary values are expressed in Kazakhstani Tenge (KZT)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Senior Project Manager — Monthly Retainer (Full-Time, 40 hrs/week)</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Onboarding &amp; Knowledge Transfer (Kazakhstan Almaty site familiarization)</w:t>
            </w:r>
          </w:p>
        </w:tc>
        <w:tc>
          <w:tcPr/>
          <w:p>
            <w:pPr>
              <w:pStyle w:val="Compact"/>
              <w:jc w:val="left"/>
            </w:pPr>
            <w:r>
              <w:t xml:space="preserve">2 weeks</w:t>
            </w:r>
          </w:p>
        </w:tc>
        <w:tc>
          <w:tcPr/>
          <w:p>
            <w:pPr>
              <w:pStyle w:val="Compact"/>
              <w:jc w:val="left"/>
            </w:pPr>
            <w:r>
              <w:t xml:space="preserve">150,000 / week</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Project Management Software &amp; Tools Licensing (Jira, MS Project, Confluence)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Office Workspace &amp; Utilities (Dedicated desk, Kazakhstan Almaty office)</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Travel &amp; Site Visits within Kazakhstan Almaty Region</w:t>
            </w:r>
          </w:p>
        </w:tc>
        <w:tc>
          <w:tcPr/>
          <w:p>
            <w:pPr>
              <w:pStyle w:val="Compact"/>
              <w:jc w:val="left"/>
            </w:pPr>
            <w:r>
              <w:t xml:space="preserve">12 months</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Professional Development &amp; Certification Support (PMP, PRINCE2)</w:t>
            </w:r>
          </w:p>
        </w:tc>
        <w:tc>
          <w:tcPr/>
          <w:p>
            <w:pPr>
              <w:pStyle w:val="Compact"/>
              <w:jc w:val="left"/>
            </w:pPr>
            <w:r>
              <w:t xml:space="preserve">12 months</w:t>
            </w:r>
          </w:p>
        </w:tc>
        <w:tc>
          <w:tcPr/>
          <w:p>
            <w:pPr>
              <w:pStyle w:val="Compact"/>
              <w:jc w:val="left"/>
            </w:pPr>
            <w:r>
              <w:t xml:space="preserve">200,000 / year</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Statutory Social Contributions &amp; Mandatory Insurance (Kazakhstan)</w:t>
            </w:r>
          </w:p>
        </w:tc>
        <w:tc>
          <w:tcPr/>
          <w:p>
            <w:pPr>
              <w:pStyle w:val="Compact"/>
              <w:jc w:val="left"/>
            </w:pPr>
            <w:r>
              <w:t xml:space="preserve">12 months</w:t>
            </w:r>
          </w:p>
        </w:tc>
        <w:tc>
          <w:tcPr/>
          <w:p>
            <w:pPr>
              <w:pStyle w:val="Compact"/>
              <w:jc w:val="left"/>
            </w:pPr>
            <w:r>
              <w:t xml:space="preserve">18% of base</w:t>
            </w:r>
          </w:p>
        </w:tc>
        <w:tc>
          <w:tcPr/>
          <w:p>
            <w:pPr>
              <w:pStyle w:val="Compact"/>
              <w:jc w:val="left"/>
            </w:pPr>
            <w:r>
              <w:t xml:space="preserve">1,836,000</w:t>
            </w:r>
          </w:p>
        </w:tc>
      </w:tr>
      <w:tr>
        <w:tc>
          <w:tcPr/>
          <w:p>
            <w:pPr>
              <w:pStyle w:val="Compact"/>
              <w:jc w:val="left"/>
            </w:pPr>
            <w:r>
              <w:t xml:space="preserve">08</w:t>
            </w:r>
          </w:p>
        </w:tc>
        <w:tc>
          <w:tcPr/>
          <w:p>
            <w:pPr>
              <w:pStyle w:val="Compact"/>
              <w:jc w:val="left"/>
            </w:pPr>
            <w:r>
              <w:t xml:space="preserve">Administrative &amp; Legal Compliance Fees (Kazakhstan Almaty jurisdiction)</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gridSpan w:val="4"/>
          </w:tcPr>
          <w:p>
            <w:pPr>
              <w:pStyle w:val="Compact"/>
              <w:jc w:val="right"/>
            </w:pPr>
            <w:r>
              <w:t xml:space="preserve">TOTAL ESTIMATED COST (12-Month Engagement)</w:t>
            </w:r>
          </w:p>
        </w:tc>
        <w:tc>
          <w:tcPr/>
          <w:p>
            <w:pPr>
              <w:pStyle w:val="Compact"/>
              <w:jc w:val="left"/>
            </w:pPr>
            <w:r>
              <w:t xml:space="preserve">16,076,000 KZT</w:t>
            </w:r>
          </w:p>
        </w:tc>
      </w:tr>
      <w:tr>
        <w:tc>
          <w:tcPr>
            <w:gridSpan w:val="4"/>
          </w:tcPr>
          <w:p>
            <w:pPr>
              <w:pStyle w:val="Compact"/>
              <w:jc w:val="right"/>
            </w:pPr>
            <w:r>
              <w:t xml:space="preserve">Approximate USD Equivalent (at 450 KZT/USD)</w:t>
            </w:r>
          </w:p>
        </w:tc>
        <w:tc>
          <w:tcPr/>
          <w:p>
            <w:pPr>
              <w:pStyle w:val="Compact"/>
              <w:jc w:val="left"/>
            </w:pPr>
            <w:r>
              <w:t xml:space="preserve">~35,724 USD</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the acceptance and execution of this Quotation Estimate for the Project Manager engagement in Kazakhstan Almaty:</w:t>
      </w:r>
    </w:p>
    <w:p>
      <w:pPr>
        <w:numPr>
          <w:ilvl w:val="0"/>
          <w:numId w:val="1002"/>
        </w:numPr>
        <w:pStyle w:val="Compact"/>
      </w:pPr>
      <w:r>
        <w:rPr>
          <w:bCs/>
          <w:b/>
        </w:rPr>
        <w:t xml:space="preserve">Validity:</w:t>
      </w:r>
      <w:r>
        <w:t xml:space="preserve"> </w:t>
      </w:r>
      <w:r>
        <w:t xml:space="preserve">This Quotation Estimate remains valid for a period of ninety (90) calendar days from the date of issue. Beyond this period, pricing may be subject to revision based on market conditions in Kazakhstan Almaty.</w:t>
      </w:r>
    </w:p>
    <w:p>
      <w:pPr>
        <w:numPr>
          <w:ilvl w:val="0"/>
          <w:numId w:val="1002"/>
        </w:numPr>
        <w:pStyle w:val="Compact"/>
      </w:pPr>
      <w:r>
        <w:rPr>
          <w:bCs/>
          <w:b/>
        </w:rPr>
        <w:t xml:space="preserve">Payment Terms:</w:t>
      </w:r>
      <w:r>
        <w:t xml:space="preserve"> </w:t>
      </w:r>
      <w:r>
        <w:t xml:space="preserve">Invoices shall be issued on a monthly basis. Payment is due within fifteen (15) business days of invoice receipt via bank transfer to the designated account in Kazakhstan Almaty.</w:t>
      </w:r>
    </w:p>
    <w:p>
      <w:pPr>
        <w:numPr>
          <w:ilvl w:val="0"/>
          <w:numId w:val="1002"/>
        </w:numPr>
        <w:pStyle w:val="Compact"/>
      </w:pPr>
      <w:r>
        <w:rPr>
          <w:bCs/>
          <w:b/>
        </w:rPr>
        <w:t xml:space="preserve">Taxation:</w:t>
      </w:r>
      <w:r>
        <w:t xml:space="preserve"> </w:t>
      </w:r>
      <w:r>
        <w:t xml:space="preserve">All amounts are exclusive of Value Added Tax (VAT) at the prevailing Kazakhstani rate of 12%, which shall be added to the final invoice as applicable.</w:t>
      </w:r>
    </w:p>
    <w:p>
      <w:pPr>
        <w:numPr>
          <w:ilvl w:val="0"/>
          <w:numId w:val="1002"/>
        </w:numPr>
        <w:pStyle w:val="Compact"/>
      </w:pPr>
      <w:r>
        <w:rPr>
          <w:bCs/>
          <w:b/>
        </w:rPr>
        <w:t xml:space="preserve">Termination:</w:t>
      </w:r>
      <w:r>
        <w:t xml:space="preserve"> </w:t>
      </w:r>
      <w:r>
        <w:t xml:space="preserve">Either party may terminate the Project Manager engagement with thirty (30) days' written notice. In the event of early termination, a pro-rata charge for services rendered up to the termination date shall apply.</w:t>
      </w:r>
    </w:p>
    <w:p>
      <w:pPr>
        <w:numPr>
          <w:ilvl w:val="0"/>
          <w:numId w:val="1002"/>
        </w:numPr>
        <w:pStyle w:val="Compact"/>
      </w:pPr>
      <w:r>
        <w:rPr>
          <w:bCs/>
          <w:b/>
        </w:rPr>
        <w:t xml:space="preserve">Confidentiality:</w:t>
      </w:r>
      <w:r>
        <w:t xml:space="preserve"> </w:t>
      </w:r>
      <w:r>
        <w:t xml:space="preserve">The Project Manager shall be bound by a Non-Disclosure Agreement (NDA) covering all proprietary information, client data, and strategic plans encountered during the engagement in Kazakhstan Almaty.</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Kazakhstan Almaty.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Project Manager services to be delivered in Kazakhstan Almaty. This signature constitutes formal acceptance of the Quotation Estimate and authorizes Almaty Professional Services LLC to commence the Project Manager engagement upon receipt of the initial payment.</w:t>
      </w:r>
    </w:p>
    <w:p>
      <w:pPr>
        <w:pStyle w:val="BodyText"/>
      </w:pPr>
      <w:r>
        <w:rPr>
          <w:bCs/>
          <w:b/>
        </w:rPr>
        <w:t xml:space="preserve">For and on behalf of the Client:</w:t>
      </w:r>
    </w:p>
    <w:p>
      <w:pPr>
        <w:pStyle w:val="BodyText"/>
      </w:pPr>
      <w:r>
        <w:t xml:space="preserve">Name / Title / Signature / Date</w:t>
      </w:r>
    </w:p>
    <w:p>
      <w:pPr>
        <w:pStyle w:val="BodyText"/>
      </w:pPr>
      <w:r>
        <w:rPr>
          <w:bCs/>
          <w:b/>
        </w:rPr>
        <w:t xml:space="preserve">For and on behalf of Almaty Professional Services LLC:</w:t>
      </w:r>
    </w:p>
    <w:p>
      <w:pPr>
        <w:pStyle w:val="BodyText"/>
      </w:pPr>
      <w:r>
        <w:t xml:space="preserve">Name / Title / Signature / Date</w:t>
      </w:r>
    </w:p>
    <w:p>
      <w:pPr>
        <w:pStyle w:val="BodyText"/>
      </w:pPr>
      <w:r>
        <w:t xml:space="preserve">Almaty Professional Services LLC • Dostyk Avenue 145, Almaty, Kazakhstan • BICIN: 999999999999</w:t>
      </w:r>
    </w:p>
    <w:p>
      <w:pPr>
        <w:pStyle w:val="BodyText"/>
      </w:pPr>
      <w:r>
        <w:t xml:space="preserve">This Quotation Estimate is a confidential document intended solely for the named recipient. Unauthorized distribution or reproduction is prohibited.</w:t>
      </w:r>
    </w:p>
    <w:p>
      <w:pPr>
        <w:pStyle w:val="BodyText"/>
      </w:pPr>
      <w:r>
        <w:t xml:space="preserve">Document QE-KZ-ALM-2025-0047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Kazakhstan Almaty</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