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Apex Project Management Solutions Ltd.</w:t>
      </w:r>
    </w:p>
    <w:p>
      <w:pPr>
        <w:pStyle w:val="BodyText"/>
      </w:pPr>
      <w:r>
        <w:t xml:space="preserve">Waiyaki Way, Westlands Business Park, Nairobi, Kenya</w:t>
      </w:r>
    </w:p>
    <w:p>
      <w:pPr>
        <w:pStyle w:val="BodyText"/>
      </w:pPr>
      <w:r>
        <w:t xml:space="preserve">P.O. Box 45210-00100, Nairobi | Tel: +254 700 123 456 | Email: quotes@apexpm.co.ke</w:t>
      </w:r>
    </w:p>
    <w:p>
      <w:pPr>
        <w:pStyle w:val="BodyText"/>
      </w:pPr>
      <w:r>
        <w:t xml:space="preserve">Registration No. KE-2019-PM-00847 | KRA PIN: P051234567X</w:t>
      </w:r>
    </w:p>
    <w:bookmarkEnd w:id="20"/>
    <w:p>
      <w:pPr>
        <w:pStyle w:val="BodyText"/>
      </w:pPr>
      <w:r>
        <w:rPr>
          <w:bCs/>
          <w:b/>
        </w:rPr>
        <w:t xml:space="preserve">Quotation No.:</w:t>
      </w:r>
      <w:r>
        <w:t xml:space="preserve"> </w:t>
      </w:r>
      <w:r>
        <w:t xml:space="preserve">APEX-QE-2025-0347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East Africa Infrastructure Development Corp.</w:t>
      </w:r>
    </w:p>
    <w:p>
      <w:pPr>
        <w:pStyle w:val="BodyText"/>
      </w:pPr>
      <w:r>
        <w:rPr>
          <w:bCs/>
          <w:b/>
        </w:rPr>
        <w:t xml:space="preserve">Contact Person:</w:t>
      </w:r>
      <w:r>
        <w:t xml:space="preserve"> </w:t>
      </w:r>
      <w:r>
        <w:t xml:space="preserve">Mr. James Mwangi</w:t>
      </w:r>
    </w:p>
    <w:p>
      <w:pPr>
        <w:pStyle w:val="BodyText"/>
      </w:pPr>
      <w:r>
        <w:rPr>
          <w:bCs/>
          <w:b/>
        </w:rPr>
        <w:t xml:space="preserve">Address:</w:t>
      </w:r>
      <w:r>
        <w:t xml:space="preserve"> </w:t>
      </w:r>
      <w:r>
        <w:t xml:space="preserve">Kenyatta Avenue, Nairobi, Kenya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Project Management Solutions Ltd. to provide a comprehensive and transparent breakdown of costs associated with the engagement of a senior</w:t>
      </w:r>
      <w:r>
        <w:t xml:space="preserve"> </w:t>
      </w:r>
      <w:r>
        <w:t xml:space="preserve">Project Manager</w:t>
      </w:r>
      <w:r>
        <w:t xml:space="preserve"> </w:t>
      </w:r>
      <w:r>
        <w:t xml:space="preserve">for the East Africa Infrastructure Development Corporation. The services described herein are specifically tailored to the operational environment of</w:t>
      </w:r>
      <w:r>
        <w:t xml:space="preserve"> </w:t>
      </w:r>
      <w:r>
        <w:t xml:space="preserve">Kenya Nairobi</w:t>
      </w:r>
      <w:r>
        <w:t xml:space="preserve">, taking into account local regulatory requirements, market rates, and the unique logistical considerations of delivering large-scale infrastructure projects within the Nairobi metropolitan area and its surrounding counties.</w:t>
      </w:r>
    </w:p>
    <w:p>
      <w:pPr>
        <w:pStyle w:val="BodyText"/>
      </w:pPr>
      <w:r>
        <w:t xml:space="preserve">This document serves as a binding financial proposal and should be reviewed in its entirety before acceptance. All figures are quoted in Kenyan Shillings (KES) unless otherwise stated, and are subject to the terms and conditions outlined in Section 7 of this</w:t>
      </w:r>
      <w:r>
        <w:t xml:space="preserve"> </w:t>
      </w:r>
      <w:r>
        <w:t xml:space="preserve">Quotation Estimate</w:t>
      </w:r>
      <w:r>
        <w:t xml:space="preserv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end-to-end delivery of the client's infrastructure development programme in</w:t>
      </w:r>
      <w:r>
        <w:t xml:space="preserve"> </w:t>
      </w:r>
      <w:r>
        <w:t xml:space="preserve">Kenya Nairobi</w:t>
      </w:r>
      <w:r>
        <w:t xml:space="preserve">. The scope of duties includes, but is not limited to, the following:</w:t>
      </w:r>
    </w:p>
    <w:p>
      <w:pPr>
        <w:numPr>
          <w:ilvl w:val="0"/>
          <w:numId w:val="1001"/>
        </w:numPr>
        <w:pStyle w:val="Compact"/>
      </w:pPr>
      <w:r>
        <w:t xml:space="preserve">Development and maintenance of comprehensive project plans, schedules, and budgets aligned with the client's strategic objectives for the Nairobi region.</w:t>
      </w:r>
    </w:p>
    <w:p>
      <w:pPr>
        <w:numPr>
          <w:ilvl w:val="0"/>
          <w:numId w:val="1001"/>
        </w:numPr>
        <w:pStyle w:val="Compact"/>
      </w:pPr>
      <w:r>
        <w:t xml:space="preserve">Coordination of multidisciplinary teams comprising engineers, architects, contractors, and regulatory consultants operating within Kenya Nairobi and its environs.</w:t>
      </w:r>
    </w:p>
    <w:p>
      <w:pPr>
        <w:numPr>
          <w:ilvl w:val="0"/>
          <w:numId w:val="1001"/>
        </w:numPr>
        <w:pStyle w:val="Compact"/>
      </w:pPr>
      <w:r>
        <w:t xml:space="preserve">Stakeholder management and liaison with the Nairobi County Government, National Transport and Infrastructure Authority (NTIA), and other relevant Kenyan regulatory bodies.</w:t>
      </w:r>
    </w:p>
    <w:p>
      <w:pPr>
        <w:numPr>
          <w:ilvl w:val="0"/>
          <w:numId w:val="1001"/>
        </w:numPr>
        <w:pStyle w:val="Compact"/>
      </w:pPr>
      <w:r>
        <w:t xml:space="preserve">Risk identification, mitigation planning, and contingency management specific to the urban construction environment of Kenya Nairobi.</w:t>
      </w:r>
    </w:p>
    <w:p>
      <w:pPr>
        <w:numPr>
          <w:ilvl w:val="0"/>
          <w:numId w:val="1001"/>
        </w:numPr>
        <w:pStyle w:val="Compact"/>
      </w:pPr>
      <w:r>
        <w:t xml:space="preserve">Quality assurance and compliance monitoring in accordance with Kenyan Building and Construction Industry Development Authority (BCIDA) standards.</w:t>
      </w:r>
    </w:p>
    <w:p>
      <w:pPr>
        <w:numPr>
          <w:ilvl w:val="0"/>
          <w:numId w:val="1001"/>
        </w:numPr>
        <w:pStyle w:val="Compact"/>
      </w:pPr>
      <w:r>
        <w:t xml:space="preserve">Monthly progress reporting, financial tracking, and variance analysis presented to the client's board of directors.</w:t>
      </w:r>
    </w:p>
    <w:p>
      <w:pPr>
        <w:numPr>
          <w:ilvl w:val="0"/>
          <w:numId w:val="1001"/>
        </w:numPr>
        <w:pStyle w:val="Compact"/>
      </w:pPr>
      <w:r>
        <w:t xml:space="preserve">Procurement oversight and vendor management for all project-related materials and subcontractor services sourced within Kenya.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Senior Project Manager – Monthly Professional Fee (full-time engagement in Kenya Nairobi)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Project Management Office (PMO) Setup and Configuration in Nairobi</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Project Scheduling and Planning Software Licences (MS Project, Primavera P6)</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Site Supervision and Field Visits within Kenya Nairobi (estimated 4 visits per month)</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Stakeholder Engagement and Regulatory Compliance Support (Nairobi County, NTIA, NEMA)</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Monthly Reporting, Financial Tracking, and Variance Analysis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Procurement Management and Vendor Coordination Services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Contingency and Risk Management Reserve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691,000</w:t>
            </w:r>
          </w:p>
        </w:tc>
      </w:tr>
      <w:tr>
        <w:tc>
          <w:tcPr>
            <w:gridSpan w:val="4"/>
          </w:tcPr>
          <w:p>
            <w:pPr>
              <w:pStyle w:val="Compact"/>
              <w:jc w:val="left"/>
            </w:pPr>
            <w:r>
              <w:rPr>
                <w:bCs/>
                <w:b/>
              </w:rPr>
              <w:t xml:space="preserve">Subtotal (Excluding VAT)</w:t>
            </w:r>
          </w:p>
        </w:tc>
        <w:tc>
          <w:tcPr/>
          <w:p>
            <w:pPr>
              <w:pStyle w:val="Compact"/>
              <w:jc w:val="left"/>
            </w:pPr>
            <w:r>
              <w:rPr>
                <w:bCs/>
                <w:b/>
              </w:rPr>
              <w:t xml:space="preserve">16,221,000</w:t>
            </w:r>
          </w:p>
        </w:tc>
      </w:tr>
      <w:tr>
        <w:tc>
          <w:tcPr>
            <w:gridSpan w:val="4"/>
          </w:tcPr>
          <w:p>
            <w:pPr>
              <w:pStyle w:val="Compact"/>
              <w:jc w:val="left"/>
            </w:pPr>
            <w:r>
              <w:rPr>
                <w:bCs/>
                <w:b/>
              </w:rPr>
              <w:t xml:space="preserve">VAT @ 16% (Kenya Revenue Authority)</w:t>
            </w:r>
          </w:p>
        </w:tc>
        <w:tc>
          <w:tcPr/>
          <w:p>
            <w:pPr>
              <w:pStyle w:val="Compact"/>
              <w:jc w:val="left"/>
            </w:pPr>
            <w:r>
              <w:rPr>
                <w:bCs/>
                <w:b/>
              </w:rPr>
              <w:t xml:space="preserve">2,595,360</w:t>
            </w:r>
          </w:p>
        </w:tc>
      </w:tr>
      <w:tr>
        <w:tc>
          <w:tcPr>
            <w:gridSpan w:val="4"/>
          </w:tcPr>
          <w:p>
            <w:pPr>
              <w:pStyle w:val="Compact"/>
              <w:jc w:val="left"/>
            </w:pPr>
            <w:r>
              <w:rPr>
                <w:bCs/>
                <w:b/>
              </w:rPr>
              <w:t xml:space="preserve">TOTAL AMOUNT DUE (KES)</w:t>
            </w:r>
          </w:p>
        </w:tc>
        <w:tc>
          <w:tcPr/>
          <w:p>
            <w:pPr>
              <w:pStyle w:val="Compact"/>
              <w:jc w:val="left"/>
            </w:pPr>
            <w:r>
              <w:rPr>
                <w:bCs/>
                <w:b/>
              </w:rPr>
              <w:t xml:space="preserve">18,816,360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structured to align with the project milestones in</w:t>
      </w:r>
      <w:r>
        <w:t xml:space="preserve"> </w:t>
      </w:r>
      <w:r>
        <w:t xml:space="preserve">Kenya Nairobi</w:t>
      </w:r>
      <w:r>
        <w:t xml:space="preserve">:</w:t>
      </w:r>
    </w:p>
    <w:p>
      <w:pPr>
        <w:numPr>
          <w:ilvl w:val="0"/>
          <w:numId w:val="1002"/>
        </w:numPr>
        <w:pStyle w:val="Compact"/>
      </w:pPr>
      <w:r>
        <w:rPr>
          <w:bCs/>
          <w:b/>
        </w:rPr>
        <w:t xml:space="preserve">25% Advance Payment:</w:t>
      </w:r>
      <w:r>
        <w:t xml:space="preserve"> </w:t>
      </w:r>
      <w:r>
        <w:t xml:space="preserve">Due upon execution of the service agreement and confirmation of the</w:t>
      </w:r>
      <w:r>
        <w:t xml:space="preserve"> </w:t>
      </w:r>
      <w:r>
        <w:t xml:space="preserve">Project Manager</w:t>
      </w:r>
      <w:r>
        <w:t xml:space="preserve">'s onboarding. Amount: KES 4,704,090.</w:t>
      </w:r>
    </w:p>
    <w:p>
      <w:pPr>
        <w:numPr>
          <w:ilvl w:val="0"/>
          <w:numId w:val="1002"/>
        </w:numPr>
        <w:pStyle w:val="Compact"/>
      </w:pPr>
      <w:r>
        <w:rPr>
          <w:bCs/>
          <w:b/>
        </w:rPr>
        <w:t xml:space="preserve">Monthly Progress Payments:</w:t>
      </w:r>
      <w:r>
        <w:t xml:space="preserve"> </w:t>
      </w:r>
      <w:r>
        <w:t xml:space="preserve">6.25% of the total contract value payable on the 5th business day of each month, subject to satisfactory delivery of the monthly progress report. Amount per month: KES 1,176,022.50.</w:t>
      </w:r>
    </w:p>
    <w:p>
      <w:pPr>
        <w:numPr>
          <w:ilvl w:val="0"/>
          <w:numId w:val="1002"/>
        </w:numPr>
        <w:pStyle w:val="Compact"/>
      </w:pPr>
      <w:r>
        <w:rPr>
          <w:bCs/>
          <w:b/>
        </w:rPr>
        <w:t xml:space="preserve">Final Payment:</w:t>
      </w:r>
      <w:r>
        <w:t xml:space="preserve"> </w:t>
      </w:r>
      <w:r>
        <w:t xml:space="preserve">The remaining balance shall be due within 14 days of the</w:t>
      </w:r>
      <w:r>
        <w:t xml:space="preserve"> </w:t>
      </w:r>
      <w:r>
        <w:t xml:space="preserve">Project Manager</w:t>
      </w:r>
      <w:r>
        <w:t xml:space="preserve">'s final handover report and client sign-off.</w:t>
      </w:r>
    </w:p>
    <w:p>
      <w:pPr>
        <w:pStyle w:val="FirstParagraph"/>
      </w:pPr>
      <w:r>
        <w:t xml:space="preserve">All payments shall be made via bank transfer to the account of Apex Project Management Solutions Ltd., Equity Bank, Nairobi Branch, Account No. 002345678901, SWIFT: EQBKKEKE. Invoices shall be issued in accordance with Kenya Revenue Authority (KRA) e-invoicing requirements.</w:t>
      </w:r>
    </w:p>
    <w:bookmarkEnd w:id="24"/>
    <w:bookmarkStart w:id="25" w:name="assumptions-and-exclusions"/>
    <w:p>
      <w:pPr>
        <w:pStyle w:val="Heading2"/>
      </w:pPr>
      <w:r>
        <w:t xml:space="preserve">5. Assumptions and Exclusions</w:t>
      </w:r>
    </w:p>
    <w:p>
      <w:pPr>
        <w:numPr>
          <w:ilvl w:val="0"/>
          <w:numId w:val="1003"/>
        </w:numPr>
        <w:pStyle w:val="Compact"/>
      </w:pPr>
      <w:r>
        <w:t xml:space="preserve">This</w:t>
      </w:r>
      <w:r>
        <w:t xml:space="preserve"> </w:t>
      </w:r>
      <w:r>
        <w:t xml:space="preserve">Quotation Estimate</w:t>
      </w:r>
      <w:r>
        <w:t xml:space="preserve"> </w:t>
      </w:r>
      <w:r>
        <w:t xml:space="preserve">assumes that the client will provide a dedicated workspace within their Nairobi premises for the</w:t>
      </w:r>
      <w:r>
        <w:t xml:space="preserve"> </w:t>
      </w:r>
      <w:r>
        <w:t xml:space="preserve">Project Manager</w:t>
      </w:r>
      <w:r>
        <w:t xml:space="preserve"> </w:t>
      </w:r>
      <w:r>
        <w:t xml:space="preserve">and supporting PMO staff.</w:t>
      </w:r>
    </w:p>
    <w:p>
      <w:pPr>
        <w:numPr>
          <w:ilvl w:val="0"/>
          <w:numId w:val="1003"/>
        </w:numPr>
        <w:pStyle w:val="Compact"/>
      </w:pPr>
      <w:r>
        <w:t xml:space="preserve">Travel costs beyond the Nairobi metropolitan area (e.g., site visits to Mombasa, Kisumu, or Nakuru) are excluded and will be billed at cost with prior written approval.</w:t>
      </w:r>
    </w:p>
    <w:p>
      <w:pPr>
        <w:numPr>
          <w:ilvl w:val="0"/>
          <w:numId w:val="1003"/>
        </w:numPr>
        <w:pStyle w:val="Compact"/>
      </w:pPr>
      <w:r>
        <w:t xml:space="preserve">The engagement period is fixed at twelve (12) months. Any extension beyond this period will require a revised</w:t>
      </w:r>
      <w:r>
        <w:t xml:space="preserve"> </w:t>
      </w:r>
      <w:r>
        <w:t xml:space="preserve">Quotation Estimate</w:t>
      </w:r>
      <w:r>
        <w:t xml:space="preserve"> </w:t>
      </w:r>
      <w:r>
        <w:t xml:space="preserve">and a supplementary agreement.</w:t>
      </w:r>
    </w:p>
    <w:p>
      <w:pPr>
        <w:numPr>
          <w:ilvl w:val="0"/>
          <w:numId w:val="1003"/>
        </w:numPr>
        <w:pStyle w:val="Compact"/>
      </w:pPr>
      <w:r>
        <w:t xml:space="preserve">Costs associated with obtaining or renewing professional licences, BCIDA registrations, or NCA certifications for the</w:t>
      </w:r>
      <w:r>
        <w:t xml:space="preserve"> </w:t>
      </w:r>
      <w:r>
        <w:t xml:space="preserve">Project Manager</w:t>
      </w:r>
      <w:r>
        <w:t xml:space="preserve"> </w:t>
      </w:r>
      <w:r>
        <w:t xml:space="preserve">are included in the monthly professional fee.</w:t>
      </w:r>
    </w:p>
    <w:bookmarkEnd w:id="25"/>
    <w:bookmarkStart w:id="26"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is valid for thirty (30) calendar days from the date of issue. Upon expiry, all rates and terms are subject to revision based on prevailing market conditions in</w:t>
      </w:r>
      <w:r>
        <w:t xml:space="preserve"> </w:t>
      </w:r>
      <w:r>
        <w:t xml:space="preserve">Kenya Nairobi</w:t>
      </w:r>
      <w:r>
        <w:t xml:space="preserve">. Acceptance of this quotation constitutes full agreement to all terms, conditions, and assumptions stated herein.</w:t>
      </w:r>
    </w:p>
    <w:bookmarkEnd w:id="26"/>
    <w:bookmarkStart w:id="29" w:name="terms-and-conditions"/>
    <w:p>
      <w:pPr>
        <w:pStyle w:val="Heading2"/>
      </w:pPr>
      <w:r>
        <w:t xml:space="preserve">7. Terms and Conditions</w:t>
      </w:r>
    </w:p>
    <w:p>
      <w:pPr>
        <w:numPr>
          <w:ilvl w:val="0"/>
          <w:numId w:val="1004"/>
        </w:numPr>
        <w:pStyle w:val="Compact"/>
      </w:pPr>
      <w:r>
        <w:t xml:space="preserve">This engagement is governed by the laws of the Republic of Kenya, and any disputes shall be resolved through arbitration in Nairobi in accordance with the Arbitration Act, 1995.</w:t>
      </w:r>
    </w:p>
    <w:p>
      <w:pPr>
        <w:numPr>
          <w:ilvl w:val="0"/>
          <w:numId w:val="1004"/>
        </w:numPr>
        <w:pStyle w:val="Compact"/>
      </w:pPr>
      <w:r>
        <w:t xml:space="preserve">Apex Project Management Solutions Ltd. reserves the right to substitute the assigned</w:t>
      </w:r>
      <w:r>
        <w:t xml:space="preserve"> </w:t>
      </w:r>
      <w:r>
        <w:t xml:space="preserve">Project Manager</w:t>
      </w:r>
      <w:r>
        <w:t xml:space="preserve"> </w:t>
      </w:r>
      <w:r>
        <w:t xml:space="preserve">with a professional of equivalent or superior qualifications, subject to the client's written approval.</w:t>
      </w:r>
    </w:p>
    <w:p>
      <w:pPr>
        <w:numPr>
          <w:ilvl w:val="0"/>
          <w:numId w:val="1004"/>
        </w:numPr>
        <w:pStyle w:val="Compact"/>
      </w:pPr>
      <w:r>
        <w:t xml:space="preserve">Confidentiality obligations shall survive the termination of this engagement for a period of three (3) years.</w:t>
      </w:r>
    </w:p>
    <w:p>
      <w:pPr>
        <w:numPr>
          <w:ilvl w:val="0"/>
          <w:numId w:val="1004"/>
        </w:numPr>
        <w:pStyle w:val="Compact"/>
      </w:pPr>
      <w:r>
        <w:t xml:space="preserve">Neither party shall be liable for delays or non-performance resulting from force majeure events, including but not limited to natural disasters, government policy changes, or civil unrest affecting</w:t>
      </w:r>
      <w:r>
        <w:t xml:space="preserve"> </w:t>
      </w:r>
      <w:r>
        <w:t xml:space="preserve">Kenya Nairobi</w:t>
      </w:r>
      <w:r>
        <w:t xml:space="preserve">.</w:t>
      </w:r>
    </w:p>
    <w:p>
      <w:pPr>
        <w:numPr>
          <w:ilvl w:val="0"/>
          <w:numId w:val="1004"/>
        </w:numPr>
        <w:pStyle w:val="Compact"/>
      </w:pPr>
      <w:r>
        <w:t xml:space="preserve">All intellectual property developed specifically for the client during the engagement shall vest in the client upon full payment.</w:t>
      </w:r>
    </w:p>
    <w:bookmarkStart w:id="27" w:name="Xe386bf3e2f229b82948909a36eab9fa09bbf049"/>
    <w:p>
      <w:pPr>
        <w:pStyle w:val="Heading4"/>
      </w:pPr>
      <w:r>
        <w:t xml:space="preserve">For and on behalf of Apex Project Management Solutions Ltd.</w:t>
      </w:r>
    </w:p>
    <w:p>
      <w:pPr>
        <w:pStyle w:val="FirstParagraph"/>
      </w:pPr>
      <w:r>
        <w:t xml:space="preserve">Name:</w:t>
      </w:r>
      <w:r>
        <w:t xml:space="preserve"> </w:t>
      </w:r>
      <w:r>
        <w:rPr>
          <w:bCs/>
          <w:b/>
        </w:rPr>
        <w:t xml:space="preserve">Dr. Amina Otieno</w:t>
      </w:r>
    </w:p>
    <w:p>
      <w:pPr>
        <w:pStyle w:val="BodyText"/>
      </w:pPr>
      <w:r>
        <w:t xml:space="preserve">Title: Managing Director</w:t>
      </w:r>
    </w:p>
    <w:p>
      <w:pPr>
        <w:pStyle w:val="BodyText"/>
      </w:pPr>
      <w:r>
        <w:t xml:space="preserve">Signature &amp; Date</w:t>
      </w:r>
    </w:p>
    <w:bookmarkEnd w:id="27"/>
    <w:bookmarkStart w:id="28" w:name="Xa5805c7cb65798b55f44a184e5b8b6334b3ff90"/>
    <w:p>
      <w:pPr>
        <w:pStyle w:val="Heading4"/>
      </w:pPr>
      <w:r>
        <w:t xml:space="preserve">For and on behalf of East Africa Infrastructure Development Corp.</w:t>
      </w:r>
    </w:p>
    <w:p>
      <w:pPr>
        <w:pStyle w:val="FirstParagraph"/>
      </w:pPr>
      <w:r>
        <w:t xml:space="preserve">Name:</w:t>
      </w:r>
      <w:r>
        <w:t xml:space="preserve"> </w:t>
      </w:r>
      <w:r>
        <w:rPr>
          <w:bCs/>
          <w:b/>
        </w:rPr>
        <w:t xml:space="preserve">Mr. James Mwangi</w:t>
      </w:r>
    </w:p>
    <w:p>
      <w:pPr>
        <w:pStyle w:val="BodyText"/>
      </w:pPr>
      <w:r>
        <w:t xml:space="preserve">Title: Chief Executive Officer</w:t>
      </w:r>
    </w:p>
    <w:p>
      <w:pPr>
        <w:pStyle w:val="BodyText"/>
      </w:pPr>
      <w:r>
        <w:t xml:space="preserve">Signature &amp; Date</w:t>
      </w:r>
    </w:p>
    <w:bookmarkEnd w:id="28"/>
    <w:p>
      <w:pPr>
        <w:pStyle w:val="BodyText"/>
      </w:pPr>
      <w:r>
        <w:t xml:space="preserve">Apex Project Management Solutions Ltd. | Waiyaki Way, Westlands, Nairobi, Kenya | Reg. No. KE-2019-PM-00847</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APEX-QE-2025-0347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Kenya Nairobi</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