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t xml:space="preserve">Professional Project Manager Services</w:t>
      </w:r>
    </w:p>
    <w:p>
      <w:pPr>
        <w:pStyle w:val="BodyText"/>
      </w:pPr>
      <w:r>
        <w:t xml:space="preserve">Yangon, Myanmar</w:t>
      </w:r>
    </w:p>
    <w:p>
      <w:pPr>
        <w:pStyle w:val="BodyText"/>
      </w:pPr>
      <w:r>
        <w:t xml:space="preserve">QTE-2025-MY-0047</w:t>
      </w:r>
    </w:p>
    <w:bookmarkEnd w:id="20"/>
    <w:p>
      <w:pPr>
        <w:pStyle w:val="BodyText"/>
      </w:pPr>
      <w:r>
        <w:rPr>
          <w:bCs/>
          <w:b/>
        </w:rPr>
        <w:t xml:space="preserve">Prepared By:</w:t>
      </w:r>
      <w:r>
        <w:br/>
      </w:r>
      <w:r>
        <w:t xml:space="preserve">Apex Consulting &amp; Management Solutions Co., Ltd.</w:t>
      </w:r>
      <w:r>
        <w:br/>
      </w:r>
      <w:r>
        <w:t xml:space="preserve">No. 45, 27th Street, Kamayut Township</w:t>
      </w:r>
      <w:r>
        <w:br/>
      </w:r>
      <w:r>
        <w:t xml:space="preserve">Yangon, Myanmar</w:t>
      </w:r>
      <w:r>
        <w:br/>
      </w:r>
      <w:r>
        <w:t xml:space="preserve">Tel: +95-9-795-123-456</w:t>
      </w:r>
      <w:r>
        <w:br/>
      </w:r>
      <w:r>
        <w:t xml:space="preserve">Email: info@apexconsulting-mm.com</w:t>
      </w:r>
    </w:p>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Reference No.:</w:t>
      </w:r>
      <w:r>
        <w:t xml:space="preserve"> </w:t>
      </w:r>
      <w:r>
        <w:t xml:space="preserve">QTE-2025-MY-0047</w:t>
      </w:r>
      <w:r>
        <w:br/>
      </w:r>
      <w:r>
        <w:rPr>
          <w:bCs/>
          <w:b/>
        </w:rPr>
        <w:t xml:space="preserve">Page:</w:t>
      </w:r>
      <w:r>
        <w:t xml:space="preserve"> </w:t>
      </w:r>
      <w:r>
        <w:t xml:space="preserve">1 of 1</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Golden Pagoda Infrastructure Development Co., Ltd.</w:t>
            </w:r>
          </w:p>
        </w:tc>
      </w:tr>
      <w:tr>
        <w:tc>
          <w:tcPr/>
          <w:p>
            <w:pPr>
              <w:pStyle w:val="Compact"/>
              <w:jc w:val="left"/>
            </w:pPr>
            <w:r>
              <w:rPr>
                <w:bCs/>
                <w:b/>
              </w:rPr>
              <w:t xml:space="preserve">Address:</w:t>
            </w:r>
          </w:p>
        </w:tc>
        <w:tc>
          <w:tcPr/>
          <w:p>
            <w:pPr>
              <w:pStyle w:val="Compact"/>
              <w:jc w:val="left"/>
            </w:pPr>
            <w:r>
              <w:t xml:space="preserve">Level 12, City Tower, 111 Strand Road, Sanchaung Township, Yangon, Myanmar</w:t>
            </w:r>
          </w:p>
        </w:tc>
      </w:tr>
      <w:tr>
        <w:tc>
          <w:tcPr/>
          <w:p>
            <w:pPr>
              <w:pStyle w:val="Compact"/>
              <w:jc w:val="left"/>
            </w:pPr>
            <w:r>
              <w:rPr>
                <w:bCs/>
                <w:b/>
              </w:rPr>
              <w:t xml:space="preserve">Contact Person:</w:t>
            </w:r>
          </w:p>
        </w:tc>
        <w:tc>
          <w:tcPr/>
          <w:p>
            <w:pPr>
              <w:pStyle w:val="Compact"/>
              <w:jc w:val="left"/>
            </w:pPr>
            <w:r>
              <w:t xml:space="preserve">U Aung Kyaw Min – Director of Operations</w:t>
            </w:r>
          </w:p>
        </w:tc>
      </w:tr>
      <w:tr>
        <w:tc>
          <w:tcPr/>
          <w:p>
            <w:pPr>
              <w:pStyle w:val="Compact"/>
              <w:jc w:val="left"/>
            </w:pPr>
            <w:r>
              <w:rPr>
                <w:bCs/>
                <w:b/>
              </w:rPr>
              <w:t xml:space="preserve">Project Location:</w:t>
            </w:r>
          </w:p>
        </w:tc>
        <w:tc>
          <w:tcPr/>
          <w:p>
            <w:pPr>
              <w:pStyle w:val="Compact"/>
              <w:jc w:val="left"/>
            </w:pPr>
            <w:r>
              <w:t xml:space="preserve">Yangon Region, Myanmar (Primary Office: Hlaing Township, Yangon)</w:t>
            </w:r>
          </w:p>
        </w:tc>
      </w:tr>
    </w:tbl>
    <w:p>
      <w:pPr>
        <w:pStyle w:val="BodyText"/>
      </w:pPr>
      <w:r>
        <w:t xml:space="preserve">2. Scope of Work – Project Manager Engagement</w:t>
      </w:r>
    </w:p>
    <w:p>
      <w:pPr>
        <w:pStyle w:val="BodyText"/>
      </w:pPr>
      <w:r>
        <w:t xml:space="preserve">This</w:t>
      </w:r>
      <w:r>
        <w:t xml:space="preserve"> </w:t>
      </w:r>
      <w:r>
        <w:t xml:space="preserve">Quotation Estimate</w:t>
      </w:r>
      <w:r>
        <w:t xml:space="preserve"> </w:t>
      </w:r>
      <w:r>
        <w:t xml:space="preserve">is issued in response to the formal request from Golden Pagoda Infrastructure Development Co., Ltd. for the engagement of a senior</w:t>
      </w:r>
      <w:r>
        <w:t xml:space="preserve"> </w:t>
      </w:r>
      <w:r>
        <w:t xml:space="preserve">Project Manager</w:t>
      </w:r>
      <w:r>
        <w:t xml:space="preserve"> </w:t>
      </w:r>
      <w:r>
        <w:t xml:space="preserve">to oversee the "Yangon Riverside Commercial Complex" development project. The proposed</w:t>
      </w:r>
      <w:r>
        <w:t xml:space="preserve"> </w:t>
      </w:r>
      <w:r>
        <w:t xml:space="preserve">Project Manager</w:t>
      </w:r>
      <w:r>
        <w:t xml:space="preserve"> </w:t>
      </w:r>
      <w:r>
        <w:t xml:space="preserve">will be based in</w:t>
      </w:r>
      <w:r>
        <w:t xml:space="preserve"> </w:t>
      </w:r>
      <w:r>
        <w:t xml:space="preserve">Myanmar Yangon</w:t>
      </w:r>
      <w:r>
        <w:t xml:space="preserve"> </w:t>
      </w:r>
      <w:r>
        <w:t xml:space="preserve">and will be responsible for the end-to-end delivery of the project, encompassing planning, execution, monitoring, and closure phases. The engagement is specifically tailored to the regulatory, cultural, and operational environment of</w:t>
      </w:r>
      <w:r>
        <w:t xml:space="preserve"> </w:t>
      </w:r>
      <w:r>
        <w:t xml:space="preserve">Myanmar Yangon</w:t>
      </w:r>
      <w:r>
        <w:t xml:space="preserve">, ensuring full compliance with the Myanmar Investment Commission (MIC) guidelines, local labor laws, and municipal building permits issued by the Yangon City Development Committee.</w:t>
      </w:r>
    </w:p>
    <w:p>
      <w:pPr>
        <w:pStyle w:val="BodyText"/>
      </w:pPr>
      <w:r>
        <w:t xml:space="preserve">The</w:t>
      </w:r>
      <w:r>
        <w:t xml:space="preserve"> </w:t>
      </w:r>
      <w:r>
        <w:t xml:space="preserve">Project Manager</w:t>
      </w:r>
      <w:r>
        <w:t xml:space="preserve"> </w:t>
      </w:r>
      <w:r>
        <w:t xml:space="preserve">will coordinate with local subcontractors, government agencies in Yangon, international stakeholders, and the client's internal teams. All project documentation, progress reports, and stakeholder communications will be conducted in both English and Burmese to facilitate seamless operations within the</w:t>
      </w:r>
      <w:r>
        <w:t xml:space="preserve"> </w:t>
      </w:r>
      <w:r>
        <w:t xml:space="preserve">Myanmar Yangon</w:t>
      </w:r>
      <w:r>
        <w:t xml:space="preserve"> </w:t>
      </w:r>
      <w:r>
        <w:t xml:space="preserve">business ecosystem.</w:t>
      </w:r>
    </w:p>
    <w:p>
      <w:pPr>
        <w:pStyle w:val="BodyText"/>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Project Manager – Full-time on-site engagement in Myanmar Yangon (Monday to Saturday, 9:00 AM – 6:00 PM)</w:t>
            </w:r>
          </w:p>
        </w:tc>
        <w:tc>
          <w:tcPr/>
          <w:p>
            <w:pPr>
              <w:pStyle w:val="Compact"/>
              <w:jc w:val="left"/>
            </w:pPr>
            <w:r>
              <w:t xml:space="preserve">12 Months</w:t>
            </w:r>
          </w:p>
        </w:tc>
        <w:tc>
          <w:tcPr/>
          <w:p>
            <w:pPr>
              <w:pStyle w:val="Compact"/>
              <w:jc w:val="left"/>
            </w:pPr>
            <w:r>
              <w:t xml:space="preserve">$6,500 / month</w:t>
            </w:r>
          </w:p>
        </w:tc>
        <w:tc>
          <w:tcPr/>
          <w:p>
            <w:pPr>
              <w:pStyle w:val="Compact"/>
              <w:jc w:val="left"/>
            </w:pPr>
            <w:r>
              <w:t xml:space="preserve">$78,000.00</w:t>
            </w:r>
          </w:p>
        </w:tc>
      </w:tr>
      <w:tr>
        <w:tc>
          <w:tcPr/>
          <w:p>
            <w:pPr>
              <w:pStyle w:val="Compact"/>
              <w:jc w:val="left"/>
            </w:pPr>
            <w:r>
              <w:t xml:space="preserve">2</w:t>
            </w:r>
          </w:p>
        </w:tc>
        <w:tc>
          <w:tcPr/>
          <w:p>
            <w:pPr>
              <w:pStyle w:val="Compact"/>
              <w:jc w:val="left"/>
            </w:pPr>
            <w:r>
              <w:t xml:space="preserve">Project Planning &amp; Initiation (WBS development, risk register, stakeholder mapping for Yangon-based operations)</w:t>
            </w:r>
          </w:p>
        </w:tc>
        <w:tc>
          <w:tcPr/>
          <w:p>
            <w:pPr>
              <w:pStyle w:val="Compact"/>
              <w:jc w:val="left"/>
            </w:pPr>
            <w:r>
              <w:t xml:space="preserve">1 Month</w:t>
            </w:r>
          </w:p>
        </w:tc>
        <w:tc>
          <w:tcPr/>
          <w:p>
            <w:pPr>
              <w:pStyle w:val="Compact"/>
              <w:jc w:val="left"/>
            </w:pPr>
            <w:r>
              <w:t xml:space="preserve">Flat Fee</w:t>
            </w:r>
          </w:p>
        </w:tc>
        <w:tc>
          <w:tcPr/>
          <w:p>
            <w:pPr>
              <w:pStyle w:val="Compact"/>
              <w:jc w:val="left"/>
            </w:pPr>
            <w:r>
              <w:t xml:space="preserve">$5,500.00</w:t>
            </w:r>
          </w:p>
        </w:tc>
      </w:tr>
      <w:tr>
        <w:tc>
          <w:tcPr/>
          <w:p>
            <w:pPr>
              <w:pStyle w:val="Compact"/>
              <w:jc w:val="left"/>
            </w:pPr>
            <w:r>
              <w:t xml:space="preserve">3</w:t>
            </w:r>
          </w:p>
        </w:tc>
        <w:tc>
          <w:tcPr/>
          <w:p>
            <w:pPr>
              <w:pStyle w:val="Compact"/>
              <w:jc w:val="left"/>
            </w:pPr>
            <w:r>
              <w:t xml:space="preserve">Regulatory Compliance &amp; Permitting Support (MIC registration, Yangon City Development Committee approvals, environmental clearance)</w:t>
            </w:r>
          </w:p>
        </w:tc>
        <w:tc>
          <w:tcPr/>
          <w:p>
            <w:pPr>
              <w:pStyle w:val="Compact"/>
              <w:jc w:val="left"/>
            </w:pPr>
            <w:r>
              <w:t xml:space="preserve">3 Months</w:t>
            </w:r>
          </w:p>
        </w:tc>
        <w:tc>
          <w:tcPr/>
          <w:p>
            <w:pPr>
              <w:pStyle w:val="Compact"/>
              <w:jc w:val="left"/>
            </w:pPr>
            <w:r>
              <w:t xml:space="preserve">$1,200 / month</w:t>
            </w:r>
          </w:p>
        </w:tc>
        <w:tc>
          <w:tcPr/>
          <w:p>
            <w:pPr>
              <w:pStyle w:val="Compact"/>
              <w:jc w:val="left"/>
            </w:pPr>
            <w:r>
              <w:t xml:space="preserve">$3,600.00</w:t>
            </w:r>
          </w:p>
        </w:tc>
      </w:tr>
      <w:tr>
        <w:tc>
          <w:tcPr/>
          <w:p>
            <w:pPr>
              <w:pStyle w:val="Compact"/>
              <w:jc w:val="left"/>
            </w:pPr>
            <w:r>
              <w:t xml:space="preserve">4</w:t>
            </w:r>
          </w:p>
        </w:tc>
        <w:tc>
          <w:tcPr/>
          <w:p>
            <w:pPr>
              <w:pStyle w:val="Compact"/>
              <w:jc w:val="left"/>
            </w:pPr>
            <w:r>
              <w:t xml:space="preserve">Subcontractor &amp; Vendor Management (local Myanmar Yangon suppliers, construction firms, logistics partners)</w:t>
            </w:r>
          </w:p>
        </w:tc>
        <w:tc>
          <w:tcPr/>
          <w:p>
            <w:pPr>
              <w:pStyle w:val="Compact"/>
              <w:jc w:val="left"/>
            </w:pPr>
            <w:r>
              <w:t xml:space="preserve">12 Months</w:t>
            </w:r>
          </w:p>
        </w:tc>
        <w:tc>
          <w:tcPr/>
          <w:p>
            <w:pPr>
              <w:pStyle w:val="Compact"/>
              <w:jc w:val="left"/>
            </w:pPr>
            <w:r>
              <w:t xml:space="preserve">$800 / month</w:t>
            </w:r>
          </w:p>
        </w:tc>
        <w:tc>
          <w:tcPr/>
          <w:p>
            <w:pPr>
              <w:pStyle w:val="Compact"/>
              <w:jc w:val="left"/>
            </w:pPr>
            <w:r>
              <w:t xml:space="preserve">$9,600.00</w:t>
            </w:r>
          </w:p>
        </w:tc>
      </w:tr>
      <w:tr>
        <w:tc>
          <w:tcPr/>
          <w:p>
            <w:pPr>
              <w:pStyle w:val="Compact"/>
              <w:jc w:val="left"/>
            </w:pPr>
            <w:r>
              <w:t xml:space="preserve">5</w:t>
            </w:r>
          </w:p>
        </w:tc>
        <w:tc>
          <w:tcPr/>
          <w:p>
            <w:pPr>
              <w:pStyle w:val="Compact"/>
              <w:jc w:val="left"/>
            </w:pPr>
            <w:r>
              <w:t xml:space="preserve">Quality Assurance &amp; Safety Oversight (weekly site inspections, ISO 9001 / ISO 45001 compliance)</w:t>
            </w:r>
          </w:p>
        </w:tc>
        <w:tc>
          <w:tcPr/>
          <w:p>
            <w:pPr>
              <w:pStyle w:val="Compact"/>
              <w:jc w:val="left"/>
            </w:pPr>
            <w:r>
              <w:t xml:space="preserve">12 Months</w:t>
            </w:r>
          </w:p>
        </w:tc>
        <w:tc>
          <w:tcPr/>
          <w:p>
            <w:pPr>
              <w:pStyle w:val="Compact"/>
              <w:jc w:val="left"/>
            </w:pPr>
            <w:r>
              <w:t xml:space="preserve">$600 / month</w:t>
            </w:r>
          </w:p>
        </w:tc>
        <w:tc>
          <w:tcPr/>
          <w:p>
            <w:pPr>
              <w:pStyle w:val="Compact"/>
              <w:jc w:val="left"/>
            </w:pPr>
            <w:r>
              <w:t xml:space="preserve">$7,200.00</w:t>
            </w:r>
          </w:p>
        </w:tc>
      </w:tr>
      <w:tr>
        <w:tc>
          <w:tcPr/>
          <w:p>
            <w:pPr>
              <w:pStyle w:val="Compact"/>
              <w:jc w:val="left"/>
            </w:pPr>
            <w:r>
              <w:t xml:space="preserve">6</w:t>
            </w:r>
          </w:p>
        </w:tc>
        <w:tc>
          <w:tcPr/>
          <w:p>
            <w:pPr>
              <w:pStyle w:val="Compact"/>
              <w:jc w:val="left"/>
            </w:pPr>
            <w:r>
              <w:t xml:space="preserve">Monthly Progress Reporting &amp; Stakeholder Meetings (bilingual English/Burmese reports, client presentations in Yangon)</w:t>
            </w:r>
          </w:p>
        </w:tc>
        <w:tc>
          <w:tcPr/>
          <w:p>
            <w:pPr>
              <w:pStyle w:val="Compact"/>
              <w:jc w:val="left"/>
            </w:pPr>
            <w:r>
              <w:t xml:space="preserve">12 Months</w:t>
            </w:r>
          </w:p>
        </w:tc>
        <w:tc>
          <w:tcPr/>
          <w:p>
            <w:pPr>
              <w:pStyle w:val="Compact"/>
              <w:jc w:val="left"/>
            </w:pPr>
            <w:r>
              <w:t xml:space="preserve">$400 / month</w:t>
            </w:r>
          </w:p>
        </w:tc>
        <w:tc>
          <w:tcPr/>
          <w:p>
            <w:pPr>
              <w:pStyle w:val="Compact"/>
              <w:jc w:val="left"/>
            </w:pPr>
            <w:r>
              <w:t xml:space="preserve">$4,800.00</w:t>
            </w:r>
          </w:p>
        </w:tc>
      </w:tr>
      <w:tr>
        <w:tc>
          <w:tcPr/>
          <w:p>
            <w:pPr>
              <w:pStyle w:val="Compact"/>
              <w:jc w:val="left"/>
            </w:pPr>
            <w:r>
              <w:t xml:space="preserve">7</w:t>
            </w:r>
          </w:p>
        </w:tc>
        <w:tc>
          <w:tcPr/>
          <w:p>
            <w:pPr>
              <w:pStyle w:val="Compact"/>
              <w:jc w:val="left"/>
            </w:pPr>
            <w:r>
              <w:t xml:space="preserve">Project Closure &amp; Handover Documentation (as-built drawings, warranty schedules, final audit in Myanmar Yangon)</w:t>
            </w:r>
          </w:p>
        </w:tc>
        <w:tc>
          <w:tcPr/>
          <w:p>
            <w:pPr>
              <w:pStyle w:val="Compact"/>
              <w:jc w:val="left"/>
            </w:pPr>
            <w:r>
              <w:t xml:space="preserve">1 Month</w:t>
            </w:r>
          </w:p>
        </w:tc>
        <w:tc>
          <w:tcPr/>
          <w:p>
            <w:pPr>
              <w:pStyle w:val="Compact"/>
              <w:jc w:val="left"/>
            </w:pPr>
            <w:r>
              <w:t xml:space="preserve">Flat Fee</w:t>
            </w:r>
          </w:p>
        </w:tc>
        <w:tc>
          <w:tcPr/>
          <w:p>
            <w:pPr>
              <w:pStyle w:val="Compact"/>
              <w:jc w:val="left"/>
            </w:pPr>
            <w:r>
              <w:t xml:space="preserve">$4,200.00</w:t>
            </w:r>
          </w:p>
        </w:tc>
      </w:tr>
      <w:tr>
        <w:tc>
          <w:tcPr/>
          <w:p>
            <w:pPr>
              <w:pStyle w:val="Compact"/>
              <w:jc w:val="left"/>
            </w:pPr>
            <w:r>
              <w:t xml:space="preserve">8</w:t>
            </w:r>
          </w:p>
        </w:tc>
        <w:tc>
          <w:tcPr/>
          <w:p>
            <w:pPr>
              <w:pStyle w:val="Compact"/>
              <w:jc w:val="left"/>
            </w:pPr>
            <w:r>
              <w:t xml:space="preserve">Accommodation &amp; Local Transportation for Project Manager (furnished apartment in Hlaing Township, Yangon + vehicle with driver)</w:t>
            </w:r>
          </w:p>
        </w:tc>
        <w:tc>
          <w:tcPr/>
          <w:p>
            <w:pPr>
              <w:pStyle w:val="Compact"/>
              <w:jc w:val="left"/>
            </w:pPr>
            <w:r>
              <w:t xml:space="preserve">12 Months</w:t>
            </w:r>
          </w:p>
        </w:tc>
        <w:tc>
          <w:tcPr/>
          <w:p>
            <w:pPr>
              <w:pStyle w:val="Compact"/>
              <w:jc w:val="left"/>
            </w:pPr>
            <w:r>
              <w:t xml:space="preserve">$1,500 / month</w:t>
            </w:r>
          </w:p>
        </w:tc>
        <w:tc>
          <w:tcPr/>
          <w:p>
            <w:pPr>
              <w:pStyle w:val="Compact"/>
              <w:jc w:val="left"/>
            </w:pPr>
            <w:r>
              <w:t xml:space="preserve">$18,000.00</w:t>
            </w:r>
          </w:p>
        </w:tc>
      </w:tr>
      <w:tr>
        <w:tc>
          <w:tcPr>
            <w:gridSpan w:val="4"/>
          </w:tcPr>
          <w:p>
            <w:pPr>
              <w:pStyle w:val="Compact"/>
              <w:jc w:val="right"/>
            </w:pPr>
            <w:r>
              <w:t xml:space="preserve">Subtotal</w:t>
            </w:r>
          </w:p>
        </w:tc>
        <w:tc>
          <w:tcPr/>
          <w:p>
            <w:pPr>
              <w:pStyle w:val="Compact"/>
              <w:jc w:val="left"/>
            </w:pPr>
            <w:r>
              <w:t xml:space="preserve">$130,900.00</w:t>
            </w:r>
          </w:p>
        </w:tc>
      </w:tr>
      <w:tr>
        <w:tc>
          <w:tcPr>
            <w:gridSpan w:val="4"/>
          </w:tcPr>
          <w:p>
            <w:pPr>
              <w:pStyle w:val="Compact"/>
              <w:jc w:val="right"/>
            </w:pPr>
            <w:r>
              <w:t xml:space="preserve">Applicable Tax (5% Myanmar Service Tax)</w:t>
            </w:r>
          </w:p>
        </w:tc>
        <w:tc>
          <w:tcPr/>
          <w:p>
            <w:pPr>
              <w:pStyle w:val="Compact"/>
              <w:jc w:val="left"/>
            </w:pPr>
            <w:r>
              <w:t xml:space="preserve">$6,545.00</w:t>
            </w:r>
          </w:p>
        </w:tc>
      </w:tr>
      <w:tr>
        <w:tc>
          <w:tcPr>
            <w:gridSpan w:val="4"/>
          </w:tcPr>
          <w:p>
            <w:pPr>
              <w:pStyle w:val="Compact"/>
              <w:jc w:val="right"/>
            </w:pPr>
            <w:r>
              <w:t xml:space="preserve">TOTAL AMOUNT DUE</w:t>
            </w:r>
          </w:p>
        </w:tc>
        <w:tc>
          <w:tcPr/>
          <w:p>
            <w:pPr>
              <w:pStyle w:val="Compact"/>
              <w:jc w:val="left"/>
            </w:pPr>
            <w:r>
              <w:t xml:space="preserve">$137,445.00</w:t>
            </w:r>
          </w:p>
        </w:tc>
      </w:tr>
    </w:tbl>
    <w:p>
      <w:pPr>
        <w:pStyle w:val="BodyText"/>
      </w:pPr>
      <w:r>
        <w:t xml:space="preserve">4.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Due Date</w:t>
            </w:r>
          </w:p>
        </w:tc>
      </w:tr>
      <w:tr>
        <w:tc>
          <w:tcPr/>
          <w:p>
            <w:pPr>
              <w:pStyle w:val="Compact"/>
              <w:jc w:val="left"/>
            </w:pPr>
            <w:r>
              <w:t xml:space="preserve">Contract Signing &amp; Mobilization</w:t>
            </w:r>
          </w:p>
        </w:tc>
        <w:tc>
          <w:tcPr/>
          <w:p>
            <w:pPr>
              <w:pStyle w:val="Compact"/>
              <w:jc w:val="left"/>
            </w:pPr>
            <w:r>
              <w:t xml:space="preserve">20%</w:t>
            </w:r>
          </w:p>
        </w:tc>
        <w:tc>
          <w:tcPr/>
          <w:p>
            <w:pPr>
              <w:pStyle w:val="Compact"/>
              <w:jc w:val="left"/>
            </w:pPr>
            <w:r>
              <w:t xml:space="preserve">$27,489.00</w:t>
            </w:r>
          </w:p>
        </w:tc>
        <w:tc>
          <w:tcPr/>
          <w:p>
            <w:pPr>
              <w:pStyle w:val="Compact"/>
              <w:jc w:val="left"/>
            </w:pPr>
            <w:r>
              <w:t xml:space="preserve">Within 7 days of acceptance</w:t>
            </w:r>
          </w:p>
        </w:tc>
      </w:tr>
      <w:tr>
        <w:tc>
          <w:tcPr/>
          <w:p>
            <w:pPr>
              <w:pStyle w:val="Compact"/>
              <w:jc w:val="left"/>
            </w:pPr>
            <w:r>
              <w:t xml:space="preserve">End of Month 3 (Planning Phase Complete)</w:t>
            </w:r>
          </w:p>
        </w:tc>
        <w:tc>
          <w:tcPr/>
          <w:p>
            <w:pPr>
              <w:pStyle w:val="Compact"/>
              <w:jc w:val="left"/>
            </w:pPr>
            <w:r>
              <w:t xml:space="preserve">20%</w:t>
            </w:r>
          </w:p>
        </w:tc>
        <w:tc>
          <w:tcPr/>
          <w:p>
            <w:pPr>
              <w:pStyle w:val="Compact"/>
              <w:jc w:val="left"/>
            </w:pPr>
            <w:r>
              <w:t xml:space="preserve">$27,489.00</w:t>
            </w:r>
          </w:p>
        </w:tc>
        <w:tc>
          <w:tcPr/>
          <w:p>
            <w:pPr>
              <w:pStyle w:val="Compact"/>
              <w:jc w:val="left"/>
            </w:pPr>
            <w:r>
              <w:t xml:space="preserve">15 September 2025</w:t>
            </w:r>
          </w:p>
        </w:tc>
      </w:tr>
      <w:tr>
        <w:tc>
          <w:tcPr/>
          <w:p>
            <w:pPr>
              <w:pStyle w:val="Compact"/>
              <w:jc w:val="left"/>
            </w:pPr>
            <w:r>
              <w:t xml:space="preserve">End of Month 6 (Mid-Project Review)</w:t>
            </w:r>
          </w:p>
        </w:tc>
        <w:tc>
          <w:tcPr/>
          <w:p>
            <w:pPr>
              <w:pStyle w:val="Compact"/>
              <w:jc w:val="left"/>
            </w:pPr>
            <w:r>
              <w:t xml:space="preserve">20%</w:t>
            </w:r>
          </w:p>
        </w:tc>
        <w:tc>
          <w:tcPr/>
          <w:p>
            <w:pPr>
              <w:pStyle w:val="Compact"/>
              <w:jc w:val="left"/>
            </w:pPr>
            <w:r>
              <w:t xml:space="preserve">$27,489.00</w:t>
            </w:r>
          </w:p>
        </w:tc>
        <w:tc>
          <w:tcPr/>
          <w:p>
            <w:pPr>
              <w:pStyle w:val="Compact"/>
              <w:jc w:val="left"/>
            </w:pPr>
            <w:r>
              <w:t xml:space="preserve">15 December 2025</w:t>
            </w:r>
          </w:p>
        </w:tc>
      </w:tr>
      <w:tr>
        <w:tc>
          <w:tcPr/>
          <w:p>
            <w:pPr>
              <w:pStyle w:val="Compact"/>
              <w:jc w:val="left"/>
            </w:pPr>
            <w:r>
              <w:t xml:space="preserve">End of Month 9</w:t>
            </w:r>
          </w:p>
        </w:tc>
        <w:tc>
          <w:tcPr/>
          <w:p>
            <w:pPr>
              <w:pStyle w:val="Compact"/>
              <w:jc w:val="left"/>
            </w:pPr>
            <w:r>
              <w:t xml:space="preserve">20%</w:t>
            </w:r>
          </w:p>
        </w:tc>
        <w:tc>
          <w:tcPr/>
          <w:p>
            <w:pPr>
              <w:pStyle w:val="Compact"/>
              <w:jc w:val="left"/>
            </w:pPr>
            <w:r>
              <w:t xml:space="preserve">$27,489.00</w:t>
            </w:r>
          </w:p>
        </w:tc>
        <w:tc>
          <w:tcPr/>
          <w:p>
            <w:pPr>
              <w:pStyle w:val="Compact"/>
              <w:jc w:val="left"/>
            </w:pPr>
            <w:r>
              <w:t xml:space="preserve">15 March 2026</w:t>
            </w:r>
          </w:p>
        </w:tc>
      </w:tr>
      <w:tr>
        <w:tc>
          <w:tcPr/>
          <w:p>
            <w:pPr>
              <w:pStyle w:val="Compact"/>
              <w:jc w:val="left"/>
            </w:pPr>
            <w:r>
              <w:t xml:space="preserve">Project Closure &amp; Final Handover</w:t>
            </w:r>
          </w:p>
        </w:tc>
        <w:tc>
          <w:tcPr/>
          <w:p>
            <w:pPr>
              <w:pStyle w:val="Compact"/>
              <w:jc w:val="left"/>
            </w:pPr>
            <w:r>
              <w:t xml:space="preserve">20%</w:t>
            </w:r>
          </w:p>
        </w:tc>
        <w:tc>
          <w:tcPr/>
          <w:p>
            <w:pPr>
              <w:pStyle w:val="Compact"/>
              <w:jc w:val="left"/>
            </w:pPr>
            <w:r>
              <w:t xml:space="preserve">$27,489.00</w:t>
            </w:r>
          </w:p>
        </w:tc>
        <w:tc>
          <w:tcPr/>
          <w:p>
            <w:pPr>
              <w:pStyle w:val="Compact"/>
              <w:jc w:val="left"/>
            </w:pPr>
            <w:r>
              <w:t xml:space="preserve">15 June 2026</w:t>
            </w:r>
          </w:p>
        </w:tc>
      </w:tr>
    </w:tbl>
    <w:p>
      <w:pPr>
        <w:pStyle w:val="BodyText"/>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due to currency fluctuations (USD to Myanmar Kyat) or changes in local operational costs in</w:t>
      </w:r>
      <w:r>
        <w:t xml:space="preserve"> </w:t>
      </w:r>
      <w:r>
        <w:t xml:space="preserve">Myanmar Yangon</w:t>
      </w:r>
      <w:r>
        <w:t xml:space="preserve">.</w:t>
      </w:r>
    </w:p>
    <w:p>
      <w:pPr>
        <w:numPr>
          <w:ilvl w:val="0"/>
          <w:numId w:val="1001"/>
        </w:numPr>
        <w:pStyle w:val="Compact"/>
      </w:pPr>
      <w:r>
        <w:t xml:space="preserve">The</w:t>
      </w:r>
      <w:r>
        <w:t xml:space="preserve"> </w:t>
      </w:r>
      <w:r>
        <w:t xml:space="preserve">Project Manager</w:t>
      </w:r>
      <w:r>
        <w:t xml:space="preserve"> </w:t>
      </w:r>
      <w:r>
        <w:t xml:space="preserve">shall devote full professional attention to the assigned project and shall not concurrently manage other projects within the Yangon metropolitan area without prior written consent from the client.</w:t>
      </w:r>
    </w:p>
    <w:p>
      <w:pPr>
        <w:numPr>
          <w:ilvl w:val="0"/>
          <w:numId w:val="1001"/>
        </w:numPr>
        <w:pStyle w:val="Compact"/>
      </w:pPr>
      <w:r>
        <w:t xml:space="preserve">All payments shall be made via bank transfer to the account of Apex Consulting &amp; Management Solutions Co., Ltd., held at CB Bank, Yangon Branch, Myanmar. Invoices will be issued in USD and are payable within fourteen (14) days of receipt.</w:t>
      </w:r>
    </w:p>
    <w:p>
      <w:pPr>
        <w:numPr>
          <w:ilvl w:val="0"/>
          <w:numId w:val="1001"/>
        </w:numPr>
        <w:pStyle w:val="Compact"/>
      </w:pPr>
      <w:r>
        <w:t xml:space="preserve">The</w:t>
      </w:r>
      <w:r>
        <w:t xml:space="preserve"> </w:t>
      </w:r>
      <w:r>
        <w:t xml:space="preserve">Project Manager</w:t>
      </w:r>
      <w:r>
        <w:t xml:space="preserve"> </w:t>
      </w:r>
      <w:r>
        <w:t xml:space="preserve">is engaged as an independent contractor and not as an employee of the client. The client is responsible for any work visas, foreign worker permits, or immigration documentation required for the</w:t>
      </w:r>
      <w:r>
        <w:t xml:space="preserve"> </w:t>
      </w:r>
      <w:r>
        <w:t xml:space="preserve">Project Manager</w:t>
      </w:r>
      <w:r>
        <w:t xml:space="preserve"> </w:t>
      </w:r>
      <w:r>
        <w:t xml:space="preserve">to legally operate in</w:t>
      </w:r>
      <w:r>
        <w:t xml:space="preserve"> </w:t>
      </w:r>
      <w:r>
        <w:t xml:space="preserve">Myanmar Yangon</w:t>
      </w:r>
      <w:r>
        <w:t xml:space="preserve">.</w:t>
      </w:r>
    </w:p>
    <w:p>
      <w:pPr>
        <w:numPr>
          <w:ilvl w:val="0"/>
          <w:numId w:val="1001"/>
        </w:numPr>
        <w:pStyle w:val="Compact"/>
      </w:pPr>
      <w:r>
        <w:t xml:space="preserve">Any changes to the scope of work, project duration, or deliverables must be documented in a formal Change Order signed by both parties. Adjustments to the</w:t>
      </w:r>
      <w:r>
        <w:t xml:space="preserve"> </w:t>
      </w:r>
      <w:r>
        <w:t xml:space="preserve">Quotation Estimate</w:t>
      </w:r>
      <w:r>
        <w:t xml:space="preserve"> </w:t>
      </w:r>
      <w:r>
        <w:t xml:space="preserve">will be issued within five (5) business days of the approved Change Order.</w:t>
      </w:r>
    </w:p>
    <w:p>
      <w:pPr>
        <w:numPr>
          <w:ilvl w:val="0"/>
          <w:numId w:val="1001"/>
        </w:numPr>
        <w:pStyle w:val="Compact"/>
      </w:pPr>
      <w:r>
        <w:t xml:space="preserve">Confidentiality: All project data, financial records, and proprietary information shared during the engagement in</w:t>
      </w:r>
      <w:r>
        <w:t xml:space="preserve"> </w:t>
      </w:r>
      <w:r>
        <w:t xml:space="preserve">Myanmar Yangon</w:t>
      </w:r>
      <w:r>
        <w:t xml:space="preserve"> </w:t>
      </w:r>
      <w:r>
        <w:t xml:space="preserve">shall remain strictly confidential and shall not be disclosed to third parties without written authorization.</w:t>
      </w:r>
    </w:p>
    <w:p>
      <w:pPr>
        <w:numPr>
          <w:ilvl w:val="0"/>
          <w:numId w:val="1001"/>
        </w:numPr>
        <w:pStyle w:val="Compact"/>
      </w:pPr>
      <w:r>
        <w:t xml:space="preserve">Force Majeure: Neither party shall be liable for delays caused by natural disasters, government policy changes, civil unrest, or other events beyond reasonable control, as commonly recognized under Myanmar commercial law.</w:t>
      </w:r>
    </w:p>
    <w:p>
      <w:pPr>
        <w:numPr>
          <w:ilvl w:val="0"/>
          <w:numId w:val="1001"/>
        </w:numPr>
        <w:pStyle w:val="Compact"/>
      </w:pPr>
      <w:r>
        <w:t xml:space="preserve">Dispute Resolution: Any disputes arising from this engagement shall first be attempted to be resolved through amicable negotiation. If unresolved within thirty (30) days, the matter shall be referred to arbitration under the rules of the Myanmar Arbitration Centre in Yangon.</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w:t>
      </w:r>
    </w:p>
    <w:p>
      <w:pPr>
        <w:pStyle w:val="FirstParagraph"/>
      </w:pPr>
      <w:r>
        <w:t xml:space="preserve">6.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Project Manager</w:t>
      </w:r>
      <w:r>
        <w:t xml:space="preserve"> </w:t>
      </w:r>
      <w:r>
        <w:t xml:space="preserve">in</w:t>
      </w:r>
      <w:r>
        <w:t xml:space="preserve"> </w:t>
      </w:r>
      <w:r>
        <w:t xml:space="preserve">Myanmar Yangon</w:t>
      </w:r>
      <w:r>
        <w:t xml:space="preserve">.</w:t>
      </w:r>
    </w:p>
    <w:bookmarkStart w:id="21" w:name="Xd8eb20cc533dcdb0fbe3294958edd94832bf5ca"/>
    <w:p>
      <w:pPr>
        <w:pStyle w:val="Heading4"/>
      </w:pPr>
      <w:r>
        <w:t xml:space="preserve">For: Apex Consulting &amp; Management Solutions Co., Ltd.</w:t>
      </w:r>
    </w:p>
    <w:p>
      <w:pPr>
        <w:pStyle w:val="FirstParagraph"/>
      </w:pPr>
      <w:r>
        <w:t xml:space="preserve">Name: Daw Thiri Win</w:t>
      </w:r>
    </w:p>
    <w:p>
      <w:pPr>
        <w:pStyle w:val="BodyText"/>
      </w:pPr>
      <w:r>
        <w:t xml:space="preserve">Title: Managing Director</w:t>
      </w:r>
    </w:p>
    <w:p>
      <w:pPr>
        <w:pStyle w:val="BodyText"/>
      </w:pPr>
      <w:r>
        <w:t xml:space="preserve">Signature &amp; Date</w:t>
      </w:r>
    </w:p>
    <w:bookmarkEnd w:id="21"/>
    <w:bookmarkStart w:id="22" w:name="Xc1b0e49257154b0466608f28e5f65751167c256"/>
    <w:p>
      <w:pPr>
        <w:pStyle w:val="Heading4"/>
      </w:pPr>
      <w:r>
        <w:t xml:space="preserve">For: Golden Pagoda Infrastructure Development Co., Ltd.</w:t>
      </w:r>
    </w:p>
    <w:p>
      <w:pPr>
        <w:pStyle w:val="FirstParagraph"/>
      </w:pPr>
      <w:r>
        <w:t xml:space="preserve">Name: U Aung Kyaw Min</w:t>
      </w:r>
    </w:p>
    <w:p>
      <w:pPr>
        <w:pStyle w:val="BodyText"/>
      </w:pPr>
      <w:r>
        <w:t xml:space="preserve">Title: Director of Operations</w:t>
      </w:r>
    </w:p>
    <w:p>
      <w:pPr>
        <w:pStyle w:val="BodyText"/>
      </w:pPr>
      <w:r>
        <w:t xml:space="preserve">Signature &amp; Date</w:t>
      </w:r>
    </w:p>
    <w:bookmarkEnd w:id="22"/>
    <w:p>
      <w:pPr>
        <w:pStyle w:val="BodyText"/>
      </w:pPr>
      <w:r>
        <w:t xml:space="preserve">This Quotation Estimate (Ref: QTE-2025-MY-0047) was prepared exclusively for the client named above and is not transferable. All amounts are quoted in United States Dollars (USD). For inquiries regarding this Project Manager engagement in Myanmar Yangon, please contact our office at +95-9-795-123-456 or info@apexconsulting-mm.com.</w:t>
      </w:r>
    </w:p>
    <w:p>
      <w:pPr>
        <w:pStyle w:val="BodyText"/>
      </w:pPr>
      <w:r>
        <w:t xml:space="preserve">© 2025 Apex Consulting &amp; Management Solutions Co., Ltd. – Yangon, Myanmar.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Project Manager Services - Myanmar Yangon</dc:title>
  <dc:creator/>
  <dc:language>en</dc:language>
  <cp:keywords/>
  <dcterms:created xsi:type="dcterms:W3CDTF">2026-10-10T03:32:53Z</dcterms:created>
  <dcterms:modified xsi:type="dcterms:W3CDTF">2026-10-10T03:32:53Z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