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quotation-estimate"/>
    <w:p>
      <w:pPr>
        <w:pStyle w:val="Heading1"/>
      </w:pPr>
      <w:r>
        <w:t xml:space="preserve">QUOTATION ESTIMATE</w:t>
      </w:r>
    </w:p>
    <w:p>
      <w:pPr>
        <w:pStyle w:val="FirstParagraph"/>
      </w:pPr>
      <w:r>
        <w:t xml:space="preserve">Project Manager Professional Services</w:t>
      </w:r>
    </w:p>
    <w:p>
      <w:pPr>
        <w:pStyle w:val="BodyText"/>
      </w:pPr>
      <w:r>
        <w:t xml:space="preserve">New Zealand Auckland | Reference No: QTE-AKL-2025-0472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Date: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Apex Project Solutions Ltd, 42 Federal Street, Auckland CBD, New Zealand</w:t>
            </w:r>
          </w:p>
        </w:tc>
      </w:tr>
      <w:tr>
        <w:tc>
          <w:tcPr/>
          <w:p>
            <w:pPr>
              <w:pStyle w:val="Compact"/>
              <w:jc w:val="left"/>
            </w:pPr>
            <w:r>
              <w:t xml:space="preserve">Prepared For:</w:t>
            </w:r>
          </w:p>
        </w:tc>
        <w:tc>
          <w:tcPr/>
          <w:p>
            <w:pPr>
              <w:pStyle w:val="Compact"/>
              <w:jc w:val="left"/>
            </w:pPr>
            <w:r>
              <w:t xml:space="preserve">Client Organisation (Name to be confirmed upon acceptance)</w:t>
            </w:r>
          </w:p>
        </w:tc>
      </w:tr>
      <w:tr>
        <w:tc>
          <w:tcPr/>
          <w:p>
            <w:pPr>
              <w:pStyle w:val="Compact"/>
              <w:jc w:val="left"/>
            </w:pPr>
            <w:r>
              <w:t xml:space="preserve">Service Location:</w:t>
            </w:r>
          </w:p>
        </w:tc>
        <w:tc>
          <w:tcPr/>
          <w:p>
            <w:pPr>
              <w:pStyle w:val="Compact"/>
              <w:jc w:val="left"/>
            </w:pPr>
            <w:r>
              <w:t xml:space="preserve">New Zealand Auckland – On-site and Remote Hybrid</w:t>
            </w:r>
          </w:p>
        </w:tc>
      </w:tr>
      <w:tr>
        <w:tc>
          <w:tcPr/>
          <w:p>
            <w:pPr>
              <w:pStyle w:val="Compact"/>
              <w:jc w:val="left"/>
            </w:pPr>
            <w:r>
              <w:t xml:space="preserve">Engagement Period:</w:t>
            </w:r>
          </w:p>
        </w:tc>
        <w:tc>
          <w:tcPr/>
          <w:p>
            <w:pPr>
              <w:pStyle w:val="Compact"/>
              <w:jc w:val="left"/>
            </w:pPr>
            <w:r>
              <w:t xml:space="preserve">1 July 2025 to 31 December 2025 (6 months)</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Apex Project Solutions Ltd to provide a comprehensive and transparent financial proposal for the engagement of a senior</w:t>
      </w:r>
      <w:r>
        <w:t xml:space="preserve"> </w:t>
      </w:r>
      <w:r>
        <w:t xml:space="preserve">Project Manager</w:t>
      </w:r>
      <w:r>
        <w:t xml:space="preserve"> </w:t>
      </w:r>
      <w:r>
        <w:t xml:space="preserve">to deliver end-to-end project governance, delivery, and stakeholder management services within the</w:t>
      </w:r>
      <w:r>
        <w:t xml:space="preserve"> </w:t>
      </w:r>
      <w:r>
        <w:t xml:space="preserve">New Zealand Auckland</w:t>
      </w:r>
      <w:r>
        <w:t xml:space="preserve"> </w:t>
      </w:r>
      <w:r>
        <w:t xml:space="preserve">metropolitan region. This document outlines the scope of work, fee structure, assumptions, and commercial terms that will govern the professional relationship between our firm and the client organisation for the duration of the engagement.</w:t>
      </w:r>
    </w:p>
    <w:p>
      <w:pPr>
        <w:pStyle w:val="BodyText"/>
      </w:pPr>
      <w:r>
        <w:t xml:space="preserve">The</w:t>
      </w:r>
      <w:r>
        <w:t xml:space="preserve"> </w:t>
      </w:r>
      <w:r>
        <w:t xml:space="preserve">Project Manager</w:t>
      </w:r>
      <w:r>
        <w:t xml:space="preserve"> </w:t>
      </w:r>
      <w:r>
        <w:t xml:space="preserve">proposed under this</w:t>
      </w:r>
      <w:r>
        <w:t xml:space="preserve"> </w:t>
      </w:r>
      <w:r>
        <w:t xml:space="preserve">Quotation Estimate</w:t>
      </w:r>
      <w:r>
        <w:t xml:space="preserve"> </w:t>
      </w:r>
      <w:r>
        <w:t xml:space="preserve">holds over twelve years of experience in managing complex, multi-disciplinary projects across the construction, information technology, and public infrastructure sectors in</w:t>
      </w:r>
      <w:r>
        <w:t xml:space="preserve"> </w:t>
      </w:r>
      <w:r>
        <w:t xml:space="preserve">New Zealand Auckland</w:t>
      </w:r>
      <w:r>
        <w:t xml:space="preserve">. The candidate is fully accredited with PMP (Project Management Professional) certification, PRINCE2 Practitioner qualification, and is a registered member of the New Zealand Institute of Professional Engineers (IPENZ), ensuring compliance with all local regulatory and industry standards applicable to the Auckland region.</w:t>
      </w:r>
    </w:p>
    <w:bookmarkEnd w:id="21"/>
    <w:bookmarkStart w:id="22" w:name="scope-of-services"/>
    <w:p>
      <w:pPr>
        <w:pStyle w:val="Heading2"/>
      </w:pPr>
      <w:r>
        <w:t xml:space="preserve">2. Scope of Services</w:t>
      </w:r>
    </w:p>
    <w:p>
      <w:pPr>
        <w:pStyle w:val="FirstParagraph"/>
      </w:pPr>
      <w:r>
        <w:t xml:space="preserve">The</w:t>
      </w:r>
      <w:r>
        <w:t xml:space="preserve"> </w:t>
      </w:r>
      <w:r>
        <w:t xml:space="preserve">Project Manager</w:t>
      </w:r>
      <w:r>
        <w:t xml:space="preserve"> </w:t>
      </w:r>
      <w:r>
        <w:t xml:space="preserve">engaged under this</w:t>
      </w:r>
      <w:r>
        <w:t xml:space="preserve"> </w:t>
      </w:r>
      <w:r>
        <w:t xml:space="preserve">Quotation Estimate</w:t>
      </w:r>
      <w:r>
        <w:t xml:space="preserve"> </w:t>
      </w:r>
      <w:r>
        <w:t xml:space="preserve">will be responsible for the following core deliverables and activities within the</w:t>
      </w:r>
      <w:r>
        <w:t xml:space="preserve"> </w:t>
      </w:r>
      <w:r>
        <w:t xml:space="preserve">New Zealand Auckland</w:t>
      </w:r>
      <w:r>
        <w:t xml:space="preserve"> </w:t>
      </w:r>
      <w:r>
        <w:t xml:space="preserve">operational environment:</w:t>
      </w:r>
    </w:p>
    <w:p>
      <w:pPr>
        <w:numPr>
          <w:ilvl w:val="0"/>
          <w:numId w:val="1001"/>
        </w:numPr>
        <w:pStyle w:val="Compact"/>
      </w:pPr>
      <w:r>
        <w:t xml:space="preserve">Development and maintenance of the integrated project plan, including work breakdown structures, critical path analysis, and resource allocation matrices tailored to the specific project requirements in</w:t>
      </w:r>
      <w:r>
        <w:t xml:space="preserve"> </w:t>
      </w:r>
      <w:r>
        <w:t xml:space="preserve">New Zealand Auckland</w:t>
      </w:r>
      <w:r>
        <w:t xml:space="preserve">.</w:t>
      </w:r>
    </w:p>
    <w:p>
      <w:pPr>
        <w:numPr>
          <w:ilvl w:val="0"/>
          <w:numId w:val="1001"/>
        </w:numPr>
        <w:pStyle w:val="Compact"/>
      </w:pPr>
      <w:r>
        <w:t xml:space="preserve">Day-to-day coordination of all project teams, subcontractors, and third-party consultants operating within the Auckland CBD and surrounding localities.</w:t>
      </w:r>
    </w:p>
    <w:p>
      <w:pPr>
        <w:numPr>
          <w:ilvl w:val="0"/>
          <w:numId w:val="1001"/>
        </w:numPr>
        <w:pStyle w:val="Compact"/>
      </w:pPr>
      <w:r>
        <w:t xml:space="preserve">Stakeholder engagement and communication management, including weekly progress reporting to the client's executive committee and monthly board-level presentations.</w:t>
      </w:r>
    </w:p>
    <w:p>
      <w:pPr>
        <w:numPr>
          <w:ilvl w:val="0"/>
          <w:numId w:val="1001"/>
        </w:numPr>
        <w:pStyle w:val="Compact"/>
      </w:pPr>
      <w:r>
        <w:t xml:space="preserve">Risk and issue management, with the preparation of risk registers, mitigation strategies, and escalation protocols aligned with New Zealand's Construction Act 2020 and relevant Auckland Council bylaws.</w:t>
      </w:r>
    </w:p>
    <w:p>
      <w:pPr>
        <w:numPr>
          <w:ilvl w:val="0"/>
          <w:numId w:val="1001"/>
        </w:numPr>
        <w:pStyle w:val="Compact"/>
      </w:pPr>
      <w:r>
        <w:t xml:space="preserve">Budget oversight and cost control, ensuring all expenditures remain within the approved project budget and that any variations are documented and approved in accordance with the terms of this</w:t>
      </w:r>
      <w:r>
        <w:t xml:space="preserve"> </w:t>
      </w:r>
      <w:r>
        <w:t xml:space="preserve">Quotation Estimate</w:t>
      </w:r>
      <w:r>
        <w:t xml:space="preserve">.</w:t>
      </w:r>
    </w:p>
    <w:p>
      <w:pPr>
        <w:numPr>
          <w:ilvl w:val="0"/>
          <w:numId w:val="1001"/>
        </w:numPr>
        <w:pStyle w:val="Compact"/>
      </w:pPr>
      <w:r>
        <w:t xml:space="preserve">Quality assurance and compliance monitoring, ensuring all deliverables meet the specifications outlined in the project charter and comply with New Zealand Standards (NZS) and Auckland Unitary Plan requirements.</w:t>
      </w:r>
    </w:p>
    <w:p>
      <w:pPr>
        <w:numPr>
          <w:ilvl w:val="0"/>
          <w:numId w:val="1001"/>
        </w:numPr>
        <w:pStyle w:val="Compact"/>
      </w:pPr>
      <w:r>
        <w:t xml:space="preserve">Procurement support, including the preparation of tender documents, evaluation of contractor submissions, and negotiation of subcontracts for works to be executed in</w:t>
      </w:r>
      <w:r>
        <w:t xml:space="preserve"> </w:t>
      </w:r>
      <w:r>
        <w:t xml:space="preserve">New Zealand Auckland</w:t>
      </w:r>
      <w:r>
        <w:t xml:space="preserve">.</w:t>
      </w:r>
    </w:p>
    <w:p>
      <w:pPr>
        <w:numPr>
          <w:ilvl w:val="0"/>
          <w:numId w:val="1001"/>
        </w:numPr>
        <w:pStyle w:val="Compact"/>
      </w:pPr>
      <w:r>
        <w:t xml:space="preserve">Project closeout activities, including the compilation of as-built documentation, lessons-learned registers, and final handover packages to the client's operations team.</w:t>
      </w:r>
    </w:p>
    <w:bookmarkEnd w:id="22"/>
    <w:bookmarkStart w:id="23" w:name="fee-structure-and-financial-summary"/>
    <w:p>
      <w:pPr>
        <w:pStyle w:val="Heading2"/>
      </w:pPr>
      <w:r>
        <w:t xml:space="preserve">3. Fee Structure and Financial Summary</w:t>
      </w:r>
    </w:p>
    <w:p>
      <w:pPr>
        <w:pStyle w:val="FirstParagraph"/>
      </w:pPr>
      <w:r>
        <w:t xml:space="preserve">The following table sets out the detailed fee breakdown for the</w:t>
      </w:r>
      <w:r>
        <w:t xml:space="preserve"> </w:t>
      </w:r>
      <w:r>
        <w:t xml:space="preserve">Project Manager</w:t>
      </w:r>
      <w:r>
        <w:t xml:space="preserve"> </w:t>
      </w:r>
      <w:r>
        <w:t xml:space="preserve">services as proposed in this</w:t>
      </w:r>
      <w:r>
        <w:t xml:space="preserve"> </w:t>
      </w:r>
      <w:r>
        <w:t xml:space="preserve">Quotation Estimate</w:t>
      </w:r>
      <w:r>
        <w:t xml:space="preserve"> </w:t>
      </w:r>
      <w:r>
        <w:t xml:space="preserve">for delivery in</w:t>
      </w:r>
      <w:r>
        <w:t xml:space="preserve"> </w:t>
      </w:r>
      <w:r>
        <w:t xml:space="preserve">New Zealand Auckland</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Rate (NZD)</w:t>
            </w:r>
          </w:p>
        </w:tc>
        <w:tc>
          <w:tcPr/>
          <w:p>
            <w:pPr>
              <w:pStyle w:val="Compact"/>
              <w:jc w:val="left"/>
            </w:pPr>
            <w:r>
              <w:t xml:space="preserve">Duration</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Senior Project Manager – Professional Fee (on-site 3 days/week, remote 2 days/week)</w:t>
            </w:r>
          </w:p>
        </w:tc>
        <w:tc>
          <w:tcPr/>
          <w:p>
            <w:pPr>
              <w:pStyle w:val="Compact"/>
              <w:jc w:val="left"/>
            </w:pPr>
            <w:r>
              <w:t xml:space="preserve">$1,850 / day</w:t>
            </w:r>
          </w:p>
        </w:tc>
        <w:tc>
          <w:tcPr/>
          <w:p>
            <w:pPr>
              <w:pStyle w:val="Compact"/>
              <w:jc w:val="left"/>
            </w:pPr>
            <w:r>
              <w:t xml:space="preserve">130 working days</w:t>
            </w:r>
          </w:p>
        </w:tc>
        <w:tc>
          <w:tcPr/>
          <w:p>
            <w:pPr>
              <w:pStyle w:val="Compact"/>
              <w:jc w:val="left"/>
            </w:pPr>
            <w:r>
              <w:t xml:space="preserve">$240,500.00</w:t>
            </w:r>
          </w:p>
        </w:tc>
      </w:tr>
      <w:tr>
        <w:tc>
          <w:tcPr/>
          <w:p>
            <w:pPr>
              <w:pStyle w:val="Compact"/>
              <w:jc w:val="left"/>
            </w:pPr>
            <w:r>
              <w:t xml:space="preserve">2</w:t>
            </w:r>
          </w:p>
        </w:tc>
        <w:tc>
          <w:tcPr/>
          <w:p>
            <w:pPr>
              <w:pStyle w:val="Compact"/>
              <w:jc w:val="left"/>
            </w:pPr>
            <w:r>
              <w:t xml:space="preserve">Project Initiation &amp; Planning Phase (dedicated 2-week intensive)</w:t>
            </w:r>
          </w:p>
        </w:tc>
        <w:tc>
          <w:tcPr/>
          <w:p>
            <w:pPr>
              <w:pStyle w:val="Compact"/>
              <w:jc w:val="left"/>
            </w:pPr>
            <w:r>
              <w:t xml:space="preserve">$4,200 / week</w:t>
            </w:r>
          </w:p>
        </w:tc>
        <w:tc>
          <w:tcPr/>
          <w:p>
            <w:pPr>
              <w:pStyle w:val="Compact"/>
              <w:jc w:val="left"/>
            </w:pPr>
            <w:r>
              <w:t xml:space="preserve">2 weeks</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Stakeholder Workshops &amp; Facilitation (up to 6 sessions in Auckland CBD)</w:t>
            </w:r>
          </w:p>
        </w:tc>
        <w:tc>
          <w:tcPr/>
          <w:p>
            <w:pPr>
              <w:pStyle w:val="Compact"/>
              <w:jc w:val="left"/>
            </w:pPr>
            <w:r>
              <w:t xml:space="preserve">$1,500 / session</w:t>
            </w:r>
          </w:p>
        </w:tc>
        <w:tc>
          <w:tcPr/>
          <w:p>
            <w:pPr>
              <w:pStyle w:val="Compact"/>
              <w:jc w:val="left"/>
            </w:pPr>
            <w:r>
              <w:t xml:space="preserve">6 sessions</w:t>
            </w:r>
          </w:p>
        </w:tc>
        <w:tc>
          <w:tcPr/>
          <w:p>
            <w:pPr>
              <w:pStyle w:val="Compact"/>
              <w:jc w:val="left"/>
            </w:pPr>
            <w:r>
              <w:t xml:space="preserve">$9,000.00</w:t>
            </w:r>
          </w:p>
        </w:tc>
      </w:tr>
      <w:tr>
        <w:tc>
          <w:tcPr/>
          <w:p>
            <w:pPr>
              <w:pStyle w:val="Compact"/>
              <w:jc w:val="left"/>
            </w:pPr>
            <w:r>
              <w:t xml:space="preserve">4</w:t>
            </w:r>
          </w:p>
        </w:tc>
        <w:tc>
          <w:tcPr/>
          <w:p>
            <w:pPr>
              <w:pStyle w:val="Compact"/>
              <w:jc w:val="left"/>
            </w:pPr>
            <w:r>
              <w:t xml:space="preserve">Risk &amp; Compliance Reporting (monthly, aligned to NZ regulatory framework)</w:t>
            </w:r>
          </w:p>
        </w:tc>
        <w:tc>
          <w:tcPr/>
          <w:p>
            <w:pPr>
              <w:pStyle w:val="Compact"/>
              <w:jc w:val="left"/>
            </w:pPr>
            <w:r>
              <w:t xml:space="preserve">$1,200 / month</w:t>
            </w:r>
          </w:p>
        </w:tc>
        <w:tc>
          <w:tcPr/>
          <w:p>
            <w:pPr>
              <w:pStyle w:val="Compact"/>
              <w:jc w:val="left"/>
            </w:pPr>
            <w:r>
              <w:t xml:space="preserve">6 months</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Travel &amp; Local Transport within New Zealand Auckland metro area</w:t>
            </w:r>
          </w:p>
        </w:tc>
        <w:tc>
          <w:tcPr/>
          <w:p>
            <w:pPr>
              <w:pStyle w:val="Compact"/>
              <w:jc w:val="left"/>
            </w:pPr>
            <w:r>
              <w:t xml:space="preserve">Actuals (capped)</w:t>
            </w:r>
          </w:p>
        </w:tc>
        <w:tc>
          <w:tcPr/>
          <w:p>
            <w:pPr>
              <w:pStyle w:val="Compact"/>
              <w:jc w:val="left"/>
            </w:pPr>
            <w:r>
              <w:t xml:space="preserve">6 months</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Project Closeout &amp; Handover Documentation</w:t>
            </w:r>
          </w:p>
        </w:tc>
        <w:tc>
          <w:tcPr/>
          <w:p>
            <w:pPr>
              <w:pStyle w:val="Compact"/>
              <w:jc w:val="left"/>
            </w:pPr>
            <w:r>
              <w:t xml:space="preserve">Fixed fee</w:t>
            </w:r>
          </w:p>
        </w:tc>
        <w:tc>
          <w:tcPr/>
          <w:p>
            <w:pPr>
              <w:pStyle w:val="Compact"/>
              <w:jc w:val="left"/>
            </w:pPr>
            <w:r>
              <w:t xml:space="preserve">1 week</w:t>
            </w:r>
          </w:p>
        </w:tc>
        <w:tc>
          <w:tcPr/>
          <w:p>
            <w:pPr>
              <w:pStyle w:val="Compact"/>
              <w:jc w:val="left"/>
            </w:pPr>
            <w:r>
              <w:t xml:space="preserve">$5,500.00</w:t>
            </w:r>
          </w:p>
        </w:tc>
      </w:tr>
      <w:tr>
        <w:tc>
          <w:tcPr>
            <w:gridSpan w:val="4"/>
          </w:tcPr>
          <w:p>
            <w:pPr>
              <w:pStyle w:val="Compact"/>
              <w:jc w:val="left"/>
            </w:pPr>
            <w:r>
              <w:t xml:space="preserve">Subtotal (excl. GST)</w:t>
            </w:r>
          </w:p>
        </w:tc>
        <w:tc>
          <w:tcPr/>
          <w:p>
            <w:pPr>
              <w:pStyle w:val="Compact"/>
              <w:jc w:val="left"/>
            </w:pPr>
            <w:r>
              <w:t xml:space="preserve">$274,100.00</w:t>
            </w:r>
          </w:p>
        </w:tc>
      </w:tr>
      <w:tr>
        <w:tc>
          <w:tcPr>
            <w:gridSpan w:val="4"/>
          </w:tcPr>
          <w:p>
            <w:pPr>
              <w:pStyle w:val="Compact"/>
              <w:jc w:val="left"/>
            </w:pPr>
            <w:r>
              <w:t xml:space="preserve">GST (15%)</w:t>
            </w:r>
          </w:p>
        </w:tc>
        <w:tc>
          <w:tcPr/>
          <w:p>
            <w:pPr>
              <w:pStyle w:val="Compact"/>
              <w:jc w:val="left"/>
            </w:pPr>
            <w:r>
              <w:t xml:space="preserve">$41,115.00</w:t>
            </w:r>
          </w:p>
        </w:tc>
      </w:tr>
      <w:tr>
        <w:tc>
          <w:tcPr>
            <w:gridSpan w:val="4"/>
          </w:tcPr>
          <w:p>
            <w:pPr>
              <w:pStyle w:val="Compact"/>
              <w:jc w:val="left"/>
            </w:pPr>
            <w:r>
              <w:t xml:space="preserve">TOTAL (incl. GST)</w:t>
            </w:r>
          </w:p>
        </w:tc>
        <w:tc>
          <w:tcPr/>
          <w:p>
            <w:pPr>
              <w:pStyle w:val="Compact"/>
              <w:jc w:val="left"/>
            </w:pPr>
            <w:r>
              <w:t xml:space="preserve">$315,215.00</w:t>
            </w:r>
          </w:p>
        </w:tc>
      </w:tr>
    </w:tbl>
    <w:bookmarkEnd w:id="23"/>
    <w:bookmarkStart w:id="24" w:name="payment-terms"/>
    <w:p>
      <w:pPr>
        <w:pStyle w:val="Heading2"/>
      </w:pPr>
      <w:r>
        <w:t xml:space="preserve">4. Payment Terms</w:t>
      </w:r>
    </w:p>
    <w:p>
      <w:pPr>
        <w:pStyle w:val="FirstParagraph"/>
      </w:pPr>
      <w:r>
        <w:t xml:space="preserve">Payment for the</w:t>
      </w:r>
      <w:r>
        <w:t xml:space="preserve"> </w:t>
      </w:r>
      <w:r>
        <w:t xml:space="preserve">Project Manager</w:t>
      </w:r>
      <w:r>
        <w:t xml:space="preserve"> </w:t>
      </w:r>
      <w:r>
        <w:t xml:space="preserve">services outlined in this</w:t>
      </w:r>
      <w:r>
        <w:t xml:space="preserve"> </w:t>
      </w:r>
      <w:r>
        <w:t xml:space="preserve">Quotation Estimate</w:t>
      </w:r>
      <w:r>
        <w:t xml:space="preserve"> </w:t>
      </w:r>
      <w:r>
        <w:t xml:space="preserve">shall be made on a monthly basis in arrears, with invoices issued on the last working day of each calendar month. Payment is due within fourteen (14) calendar days of the invoice date. All amounts are quoted in New Zealand Dollars (NZD) and are inclusive of the</w:t>
      </w:r>
      <w:r>
        <w:t xml:space="preserve"> </w:t>
      </w:r>
      <w:r>
        <w:t xml:space="preserve">Project Manager</w:t>
      </w:r>
      <w:r>
        <w:t xml:space="preserve">'s professional time, standard project management software licences, and administrative support. Any work performed outside the scope defined in this</w:t>
      </w:r>
      <w:r>
        <w:t xml:space="preserve"> </w:t>
      </w:r>
      <w:r>
        <w:t xml:space="preserve">Quotation Estimate</w:t>
      </w:r>
      <w:r>
        <w:t xml:space="preserve"> </w:t>
      </w:r>
      <w:r>
        <w:t xml:space="preserve">will be billed at the prevailing daily rate of $1,850 per day, subject to prior written approval by the client's authorised representative.</w:t>
      </w:r>
    </w:p>
    <w:bookmarkEnd w:id="24"/>
    <w:bookmarkStart w:id="25" w:name="assumptions-and-exclusions"/>
    <w:p>
      <w:pPr>
        <w:pStyle w:val="Heading2"/>
      </w:pPr>
      <w:r>
        <w:t xml:space="preserve">5. Assumptions and Exclusions</w:t>
      </w:r>
    </w:p>
    <w:p>
      <w:pPr>
        <w:pStyle w:val="FirstParagraph"/>
      </w:pPr>
      <w:r>
        <w:rPr>
          <w:bCs/>
          <w:b/>
        </w:rPr>
        <w:t xml:space="preserve">Assumptions:</w:t>
      </w:r>
      <w:r>
        <w:t xml:space="preserve"> </w:t>
      </w:r>
      <w:r>
        <w:t xml:space="preserve">This</w:t>
      </w:r>
      <w:r>
        <w:t xml:space="preserve"> </w:t>
      </w:r>
      <w:r>
        <w:t xml:space="preserve">Quotation Estimate</w:t>
      </w:r>
      <w:r>
        <w:t xml:space="preserve"> </w:t>
      </w:r>
      <w:r>
        <w:t xml:space="preserve">assumes that the client will provide timely access to all project documentation, site locations within</w:t>
      </w:r>
      <w:r>
        <w:t xml:space="preserve"> </w:t>
      </w:r>
      <w:r>
        <w:t xml:space="preserve">New Zealand Auckland</w:t>
      </w:r>
      <w:r>
        <w:t xml:space="preserve">, and decision-making authority within five (5) business days of any formal request. The</w:t>
      </w:r>
      <w:r>
        <w:t xml:space="preserve"> </w:t>
      </w:r>
      <w:r>
        <w:t xml:space="preserve">Project Manager</w:t>
      </w:r>
      <w:r>
        <w:t xml:space="preserve"> </w:t>
      </w:r>
      <w:r>
        <w:t xml:space="preserve">will operate from the client's designated office in Auckland CBD for on-site days and from a home office in the Auckland region for remote days.</w:t>
      </w:r>
    </w:p>
    <w:p>
      <w:pPr>
        <w:pStyle w:val="BodyText"/>
      </w:pPr>
      <w:r>
        <w:rPr>
          <w:bCs/>
          <w:b/>
        </w:rPr>
        <w:t xml:space="preserve">Exclusions:</w:t>
      </w:r>
      <w:r>
        <w:t xml:space="preserve"> </w:t>
      </w:r>
      <w:r>
        <w:t xml:space="preserve">This</w:t>
      </w:r>
      <w:r>
        <w:t xml:space="preserve"> </w:t>
      </w:r>
      <w:r>
        <w:t xml:space="preserve">Quotation Estimate</w:t>
      </w:r>
      <w:r>
        <w:t xml:space="preserve"> </w:t>
      </w:r>
      <w:r>
        <w:t xml:space="preserve">does not include the cost of specialist engineering consultants, legal counsel, environmental assessments, or any capital expenditure related to the project itself. All such costs are to be budgeted separately by the client.</w:t>
      </w:r>
    </w:p>
    <w:bookmarkEnd w:id="25"/>
    <w:bookmarkStart w:id="26" w:name="terms-and-conditions"/>
    <w:p>
      <w:pPr>
        <w:pStyle w:val="Heading2"/>
      </w:pPr>
      <w:r>
        <w:t xml:space="preserve">6. Terms and Conditions</w:t>
      </w:r>
    </w:p>
    <w:p>
      <w:pPr>
        <w:pStyle w:val="FirstParagraph"/>
      </w:pPr>
      <w:r>
        <w:t xml:space="preserve">This</w:t>
      </w:r>
      <w:r>
        <w:t xml:space="preserve"> </w:t>
      </w:r>
      <w:r>
        <w:t xml:space="preserve">Quotation Estimate</w:t>
      </w:r>
      <w:r>
        <w:t xml:space="preserve"> </w:t>
      </w:r>
      <w:r>
        <w:t xml:space="preserve">is valid for thirty (30) calendar days from the date of issue. Acceptance of this</w:t>
      </w:r>
      <w:r>
        <w:t xml:space="preserve"> </w:t>
      </w:r>
      <w:r>
        <w:t xml:space="preserve">Quotation Estimate</w:t>
      </w:r>
      <w:r>
        <w:t xml:space="preserve"> </w:t>
      </w:r>
      <w:r>
        <w:t xml:space="preserve">shall constitute a binding agreement between Apex Project Solutions Ltd and the client for the provision of</w:t>
      </w:r>
      <w:r>
        <w:t xml:space="preserve"> </w:t>
      </w:r>
      <w:r>
        <w:t xml:space="preserve">Project Manager</w:t>
      </w:r>
      <w:r>
        <w:t xml:space="preserve"> </w:t>
      </w:r>
      <w:r>
        <w:t xml:space="preserve">services in</w:t>
      </w:r>
      <w:r>
        <w:t xml:space="preserve"> </w:t>
      </w:r>
      <w:r>
        <w:t xml:space="preserve">New Zealand Auckland</w:t>
      </w:r>
      <w:r>
        <w:t xml:space="preserve"> </w:t>
      </w:r>
      <w:r>
        <w:t xml:space="preserve">under the terms set out herein. Either party may terminate the engagement with thirty (30) days' written notice. All intellectual property created by the</w:t>
      </w:r>
      <w:r>
        <w:t xml:space="preserve"> </w:t>
      </w:r>
      <w:r>
        <w:t xml:space="preserve">Project Manager</w:t>
      </w:r>
      <w:r>
        <w:t xml:space="preserve"> </w:t>
      </w:r>
      <w:r>
        <w:t xml:space="preserve">during the course of the engagement shall vest in the client upon full payment. This agreement is governed by the laws of New Zealand, and any disputes shall be resolved through the Disputes Tribunal or the District Court of Auckland, New Zealand.</w:t>
      </w:r>
    </w:p>
    <w:bookmarkEnd w:id="26"/>
    <w:bookmarkStart w:id="27" w:name="acceptance"/>
    <w:p>
      <w:pPr>
        <w:pStyle w:val="Heading2"/>
      </w:pPr>
      <w:r>
        <w:t xml:space="preserve">7. Acceptance</w:t>
      </w:r>
    </w:p>
    <w:p>
      <w:pPr>
        <w:pStyle w:val="FirstParagraph"/>
      </w:pPr>
      <w:r>
        <w:t xml:space="preserve">To accept this</w:t>
      </w:r>
      <w:r>
        <w:t xml:space="preserve"> </w:t>
      </w:r>
      <w:r>
        <w:t xml:space="preserve">Quotation Estimate</w:t>
      </w:r>
      <w:r>
        <w:t xml:space="preserve">, please sign and return a copy of this document to Apex Project Solutions Ltd within the validity period. Upon receipt of the signed acceptance and the initial mobilisation payment, the</w:t>
      </w:r>
      <w:r>
        <w:t xml:space="preserve"> </w:t>
      </w:r>
      <w:r>
        <w:t xml:space="preserve">Project Manager</w:t>
      </w:r>
      <w:r>
        <w:t xml:space="preserve"> </w:t>
      </w:r>
      <w:r>
        <w:t xml:space="preserve">will commence duties in</w:t>
      </w:r>
      <w:r>
        <w:t xml:space="preserve"> </w:t>
      </w:r>
      <w:r>
        <w:t xml:space="preserve">New Zealand Auckland</w:t>
      </w:r>
      <w:r>
        <w:t xml:space="preserve"> </w:t>
      </w:r>
      <w:r>
        <w:t xml:space="preserve">on the agreed start date.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Authorised Signatory:</w:t>
            </w:r>
          </w:p>
        </w:tc>
        <w:tc>
          <w:tcPr/>
          <w:p>
            <w:pPr>
              <w:pStyle w:val="Compact"/>
              <w:jc w:val="left"/>
            </w:pPr>
            <w:r>
              <w:t xml:space="preserve">_____________________________</w:t>
            </w:r>
          </w:p>
        </w:tc>
      </w:tr>
      <w:tr>
        <w:tc>
          <w:tcPr/>
          <w:p>
            <w:pPr>
              <w:pStyle w:val="Compact"/>
              <w:jc w:val="left"/>
            </w:pPr>
            <w:r>
              <w:t xml:space="preserve">Name:</w:t>
            </w:r>
          </w:p>
        </w:tc>
        <w:tc>
          <w:tcPr/>
          <w:p>
            <w:pPr>
              <w:pStyle w:val="Compact"/>
              <w:jc w:val="left"/>
            </w:pPr>
            <w:r>
              <w:t xml:space="preserve">James T. Whitmore, Managing Director</w:t>
            </w:r>
          </w:p>
        </w:tc>
      </w:tr>
      <w:tr>
        <w:tc>
          <w:tcPr/>
          <w:p>
            <w:pPr>
              <w:pStyle w:val="Compact"/>
              <w:jc w:val="left"/>
            </w:pPr>
            <w:r>
              <w:t xml:space="preserve">Company:</w:t>
            </w:r>
          </w:p>
        </w:tc>
        <w:tc>
          <w:tcPr/>
          <w:p>
            <w:pPr>
              <w:pStyle w:val="Compact"/>
              <w:jc w:val="left"/>
            </w:pPr>
            <w:r>
              <w:t xml:space="preserve">Apex Project Solutions Ltd</w:t>
            </w:r>
          </w:p>
        </w:tc>
      </w:tr>
      <w:tr>
        <w:tc>
          <w:tcPr/>
          <w:p>
            <w:pPr>
              <w:pStyle w:val="Compact"/>
              <w:jc w:val="left"/>
            </w:pPr>
            <w:r>
              <w:t xml:space="preserve">Date:</w:t>
            </w:r>
          </w:p>
        </w:tc>
        <w:tc>
          <w:tcPr/>
          <w:p>
            <w:pPr>
              <w:pStyle w:val="Compact"/>
              <w:jc w:val="left"/>
            </w:pPr>
            <w:r>
              <w:t xml:space="preserve">_____________________________</w:t>
            </w:r>
          </w:p>
        </w:tc>
      </w:tr>
    </w:tbl>
    <w:p>
      <w:pPr>
        <w:pStyle w:val="BodyText"/>
      </w:pPr>
      <w:r>
        <w:rPr>
          <w:bCs/>
          <w:b/>
        </w:rPr>
        <w:t xml:space="preserve">Apex Project Solutions Ltd</w:t>
      </w:r>
      <w:r>
        <w:t xml:space="preserve"> </w:t>
      </w:r>
      <w:r>
        <w:t xml:space="preserve">| 42 Federal Street, Auckland CBD, Auckland 1010, New Zealand | Phone: +64 9 374 5521 | Email: enquiries@apexprojectsolutions.co.nz | NZBN: 942904123456789</w:t>
      </w:r>
    </w:p>
    <w:p>
      <w:pPr>
        <w:pStyle w:val="BodyText"/>
      </w:pPr>
      <w:r>
        <w:t xml:space="preserve">This Quotation Estimate is the property of Apex Project Solutions Ltd and is issued solely for the named client. It may not be reproduced or distributed without prior written consent. All fees are quoted in NZD. This document does not constitute a contract until formally accepted in writing by both parties.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New Zealand Auckland</dc:title>
  <dc:creator/>
  <dc:language>en</dc:language>
  <cp:keywords/>
  <dcterms:created xsi:type="dcterms:W3CDTF">2026-10-10T06:30:22Z</dcterms:created>
  <dcterms:modified xsi:type="dcterms:W3CDTF">2026-10-10T06:30:22Z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