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Project Manager Services — South Africa Johannesburg</w:t>
      </w:r>
    </w:p>
    <w:p>
      <w:pPr>
        <w:pStyle w:val="BodyText"/>
      </w:pPr>
      <w:r>
        <w:t xml:space="preserve">Ref: QE/PM/JHB/2025/0047  |  Validity: 30 Days from Issue Date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QE/PM/JHB/2025/0047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Prepared By</w:t>
            </w:r>
          </w:p>
        </w:tc>
        <w:tc>
          <w:tcPr/>
          <w:p>
            <w:pPr>
              <w:pStyle w:val="Compact"/>
              <w:jc w:val="left"/>
            </w:pPr>
            <w:r>
              <w:t xml:space="preserve">Apex Project Solutions (Pty) Ltd, 12 Rivonia Business Park, Sandton, Johannesburg, 2196, South Africa</w:t>
            </w:r>
          </w:p>
        </w:tc>
      </w:tr>
      <w:tr>
        <w:tc>
          <w:tcPr/>
          <w:p>
            <w:pPr>
              <w:pStyle w:val="Compact"/>
              <w:jc w:val="left"/>
            </w:pPr>
            <w:r>
              <w:t xml:space="preserve">Prepared For</w:t>
            </w:r>
          </w:p>
        </w:tc>
        <w:tc>
          <w:tcPr/>
          <w:p>
            <w:pPr>
              <w:pStyle w:val="Compact"/>
              <w:jc w:val="left"/>
            </w:pPr>
            <w:r>
              <w:t xml:space="preserve">Client Name / Company, 45 Nelson Mandela Drive, Rosebank, Johannesburg, 2196, South Africa</w:t>
            </w:r>
          </w:p>
        </w:tc>
      </w:tr>
      <w:tr>
        <w:tc>
          <w:tcPr/>
          <w:p>
            <w:pPr>
              <w:pStyle w:val="Compact"/>
              <w:jc w:val="left"/>
            </w:pPr>
            <w:r>
              <w:t xml:space="preserve">Service Location</w:t>
            </w:r>
          </w:p>
        </w:tc>
        <w:tc>
          <w:tcPr/>
          <w:p>
            <w:pPr>
              <w:pStyle w:val="Compact"/>
              <w:jc w:val="left"/>
            </w:pPr>
            <w:r>
              <w:t xml:space="preserve">South Africa Johannesburg — On-site and Remote Hybrid</w:t>
            </w:r>
          </w:p>
        </w:tc>
      </w:tr>
      <w:tr>
        <w:tc>
          <w:tcPr/>
          <w:p>
            <w:pPr>
              <w:pStyle w:val="Compact"/>
              <w:jc w:val="left"/>
            </w:pPr>
            <w:r>
              <w:t xml:space="preserve">Project Duration</w:t>
            </w:r>
          </w:p>
        </w:tc>
        <w:tc>
          <w:tcPr/>
          <w:p>
            <w:pPr>
              <w:pStyle w:val="Compact"/>
              <w:jc w:val="left"/>
            </w:pPr>
            <w:r>
              <w:t xml:space="preserve">12 Months (January 2026 – December 2026)</w:t>
            </w:r>
          </w:p>
        </w:tc>
      </w:tr>
      <w:tr>
        <w:tc>
          <w:tcPr/>
          <w:p>
            <w:pPr>
              <w:pStyle w:val="Compact"/>
              <w:jc w:val="left"/>
            </w:pPr>
            <w:r>
              <w:t xml:space="preserve">Currency</w:t>
            </w:r>
          </w:p>
        </w:tc>
        <w:tc>
          <w:tcPr/>
          <w:p>
            <w:pPr>
              <w:pStyle w:val="Compact"/>
              <w:jc w:val="left"/>
            </w:pPr>
            <w:r>
              <w:t xml:space="preserve">South African Rand (ZAR)</w:t>
            </w:r>
          </w:p>
        </w:tc>
      </w:tr>
    </w:tbl>
    <w:bookmarkStart w:id="21" w:name="X98d2de802d335042e5d503f69772bbc81a70d17"/>
    <w:p>
      <w:pPr>
        <w:pStyle w:val="Heading2"/>
      </w:pPr>
      <w:r>
        <w:t xml:space="preserve">1. Scope of Services — Project Manager Engagement</w:t>
      </w:r>
    </w:p>
    <w:p>
      <w:pPr>
        <w:pStyle w:val="FirstParagraph"/>
      </w:pPr>
      <w:r>
        <w:t xml:space="preserve">This</w:t>
      </w:r>
      <w:r>
        <w:t xml:space="preserve"> </w:t>
      </w:r>
      <w:r>
        <w:t xml:space="preserve">Quotation Estimate</w:t>
      </w:r>
      <w:r>
        <w:t xml:space="preserve"> </w:t>
      </w:r>
      <w:r>
        <w:t xml:space="preserve">is issued by Apex Project Solutions (Pty) Ltd to formally outline the professional fees, deliverables, and terms associated with the engagement of a senior</w:t>
      </w:r>
      <w:r>
        <w:t xml:space="preserve"> </w:t>
      </w:r>
      <w:r>
        <w:t xml:space="preserve">Project Manager</w:t>
      </w:r>
      <w:r>
        <w:t xml:space="preserve"> </w:t>
      </w:r>
      <w:r>
        <w:t xml:space="preserve">to oversee and deliver a multi-phase infrastructure and technology integration programme. The</w:t>
      </w:r>
      <w:r>
        <w:t xml:space="preserve"> </w:t>
      </w:r>
      <w:r>
        <w:t xml:space="preserve">Project Manager</w:t>
      </w:r>
      <w:r>
        <w:t xml:space="preserve"> </w:t>
      </w:r>
      <w:r>
        <w:t xml:space="preserve">will be physically based in</w:t>
      </w:r>
      <w:r>
        <w:t xml:space="preserve"> </w:t>
      </w:r>
      <w:r>
        <w:t xml:space="preserve">South Africa Johannesburg</w:t>
      </w:r>
      <w:r>
        <w:t xml:space="preserve">, operating from the Sandton business district, with the flexibility to travel to client sites across the Gauteng province as project demands require.</w:t>
      </w:r>
    </w:p>
    <w:p>
      <w:pPr>
        <w:pStyle w:val="BodyText"/>
      </w:pPr>
      <w:r>
        <w:t xml:space="preserve">The</w:t>
      </w:r>
      <w:r>
        <w:t xml:space="preserve"> </w:t>
      </w:r>
      <w:r>
        <w:t xml:space="preserve">Project Manager</w:t>
      </w:r>
      <w:r>
        <w:t xml:space="preserve"> </w:t>
      </w:r>
      <w:r>
        <w:t xml:space="preserve">will assume full responsibility for project planning, stakeholder coordination, risk management, budget oversight, quality assurance, and final delivery reporting. All services are rendered in compliance with South African labour legislation, the Construction Industry Development Board (CIDB) standards where applicable, and the project governance framework agreed upon by both parties.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(ZAR)</w:t>
            </w:r>
          </w:p>
        </w:tc>
        <w:tc>
          <w:tcPr/>
          <w:p>
            <w:pPr>
              <w:pStyle w:val="Compact"/>
              <w:jc w:val="left"/>
            </w:pPr>
            <w:r>
              <w:t xml:space="preserve">Duration</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Senior Project Manager — Monthly Professional Fee (includes project planning, scheduling, and governance reporting)</w:t>
            </w:r>
          </w:p>
        </w:tc>
        <w:tc>
          <w:tcPr/>
          <w:p>
            <w:pPr>
              <w:pStyle w:val="Compact"/>
              <w:jc w:val="left"/>
            </w:pPr>
            <w:r>
              <w:t xml:space="preserve">85,000.00</w:t>
            </w:r>
          </w:p>
        </w:tc>
        <w:tc>
          <w:tcPr/>
          <w:p>
            <w:pPr>
              <w:pStyle w:val="Compact"/>
              <w:jc w:val="left"/>
            </w:pPr>
            <w:r>
              <w:t xml:space="preserve">12 months</w:t>
            </w:r>
          </w:p>
        </w:tc>
        <w:tc>
          <w:tcPr/>
          <w:p>
            <w:pPr>
              <w:pStyle w:val="Compact"/>
              <w:jc w:val="left"/>
            </w:pPr>
            <w:r>
              <w:t xml:space="preserve">1,020,000.00</w:t>
            </w:r>
          </w:p>
        </w:tc>
      </w:tr>
      <w:tr>
        <w:tc>
          <w:tcPr/>
          <w:p>
            <w:pPr>
              <w:pStyle w:val="Compact"/>
              <w:jc w:val="left"/>
            </w:pPr>
            <w:r>
              <w:t xml:space="preserve">1.2</w:t>
            </w:r>
          </w:p>
        </w:tc>
        <w:tc>
          <w:tcPr/>
          <w:p>
            <w:pPr>
              <w:pStyle w:val="Compact"/>
              <w:jc w:val="left"/>
            </w:pPr>
            <w:r>
              <w:t xml:space="preserve">Project Manager — Stakeholder Management &amp; Client Liaison (weekly board meetings, progress reporting, escalation handling)</w:t>
            </w:r>
          </w:p>
        </w:tc>
        <w:tc>
          <w:tcPr/>
          <w:p>
            <w:pPr>
              <w:pStyle w:val="Compact"/>
              <w:jc w:val="left"/>
            </w:pPr>
            <w:r>
              <w:t xml:space="preserve">15,000.00</w:t>
            </w:r>
          </w:p>
        </w:tc>
        <w:tc>
          <w:tcPr/>
          <w:p>
            <w:pPr>
              <w:pStyle w:val="Compact"/>
              <w:jc w:val="left"/>
            </w:pPr>
            <w:r>
              <w:t xml:space="preserve">12 months</w:t>
            </w:r>
          </w:p>
        </w:tc>
        <w:tc>
          <w:tcPr/>
          <w:p>
            <w:pPr>
              <w:pStyle w:val="Compact"/>
              <w:jc w:val="left"/>
            </w:pPr>
            <w:r>
              <w:t xml:space="preserve">180,000.00</w:t>
            </w:r>
          </w:p>
        </w:tc>
      </w:tr>
      <w:tr>
        <w:tc>
          <w:tcPr/>
          <w:p>
            <w:pPr>
              <w:pStyle w:val="Compact"/>
              <w:jc w:val="left"/>
            </w:pPr>
            <w:r>
              <w:t xml:space="preserve">1.3</w:t>
            </w:r>
          </w:p>
        </w:tc>
        <w:tc>
          <w:tcPr/>
          <w:p>
            <w:pPr>
              <w:pStyle w:val="Compact"/>
              <w:jc w:val="left"/>
            </w:pPr>
            <w:r>
              <w:t xml:space="preserve">Risk &amp; Compliance Management (risk register maintenance, mitigation planning, regulatory compliance in South Africa Johannesburg jurisdiction)</w:t>
            </w:r>
          </w:p>
        </w:tc>
        <w:tc>
          <w:tcPr/>
          <w:p>
            <w:pPr>
              <w:pStyle w:val="Compact"/>
              <w:jc w:val="left"/>
            </w:pPr>
            <w:r>
              <w:t xml:space="preserve">12,000.00</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1.4</w:t>
            </w:r>
          </w:p>
        </w:tc>
        <w:tc>
          <w:tcPr/>
          <w:p>
            <w:pPr>
              <w:pStyle w:val="Compact"/>
              <w:jc w:val="left"/>
            </w:pPr>
            <w:r>
              <w:t xml:space="preserve">Budget &amp; Cost Control (financial tracking, variance analysis, procurement oversight, supplier negotiation support)</w:t>
            </w:r>
          </w:p>
        </w:tc>
        <w:tc>
          <w:tcPr/>
          <w:p>
            <w:pPr>
              <w:pStyle w:val="Compact"/>
              <w:jc w:val="left"/>
            </w:pPr>
            <w:r>
              <w:t xml:space="preserve">10,000.00</w:t>
            </w:r>
          </w:p>
        </w:tc>
        <w:tc>
          <w:tcPr/>
          <w:p>
            <w:pPr>
              <w:pStyle w:val="Compact"/>
              <w:jc w:val="left"/>
            </w:pPr>
            <w:r>
              <w:t xml:space="preserve">12 months</w:t>
            </w:r>
          </w:p>
        </w:tc>
        <w:tc>
          <w:tcPr/>
          <w:p>
            <w:pPr>
              <w:pStyle w:val="Compact"/>
              <w:jc w:val="left"/>
            </w:pPr>
            <w:r>
              <w:t xml:space="preserve">120,000.00</w:t>
            </w:r>
          </w:p>
        </w:tc>
      </w:tr>
      <w:tr>
        <w:tc>
          <w:tcPr/>
          <w:p>
            <w:pPr>
              <w:pStyle w:val="Compact"/>
              <w:jc w:val="left"/>
            </w:pPr>
            <w:r>
              <w:t xml:space="preserve">1.5</w:t>
            </w:r>
          </w:p>
        </w:tc>
        <w:tc>
          <w:tcPr/>
          <w:p>
            <w:pPr>
              <w:pStyle w:val="Compact"/>
              <w:jc w:val="left"/>
            </w:pPr>
            <w:r>
              <w:t xml:space="preserve">Quality Assurance &amp; Delivery Assurance (milestone sign-off, defect tracking, final acceptance documentation)</w:t>
            </w:r>
          </w:p>
        </w:tc>
        <w:tc>
          <w:tcPr/>
          <w:p>
            <w:pPr>
              <w:pStyle w:val="Compact"/>
              <w:jc w:val="left"/>
            </w:pPr>
            <w:r>
              <w:t xml:space="preserve">8,000.00</w:t>
            </w:r>
          </w:p>
        </w:tc>
        <w:tc>
          <w:tcPr/>
          <w:p>
            <w:pPr>
              <w:pStyle w:val="Compact"/>
              <w:jc w:val="left"/>
            </w:pPr>
            <w:r>
              <w:t xml:space="preserve">12 months</w:t>
            </w:r>
          </w:p>
        </w:tc>
        <w:tc>
          <w:tcPr/>
          <w:p>
            <w:pPr>
              <w:pStyle w:val="Compact"/>
              <w:jc w:val="left"/>
            </w:pPr>
            <w:r>
              <w:t xml:space="preserve">96,000.00</w:t>
            </w:r>
          </w:p>
        </w:tc>
      </w:tr>
      <w:tr>
        <w:tc>
          <w:tcPr/>
          <w:p>
            <w:pPr>
              <w:pStyle w:val="Compact"/>
              <w:jc w:val="left"/>
            </w:pPr>
            <w:r>
              <w:t xml:space="preserve">1.6</w:t>
            </w:r>
          </w:p>
        </w:tc>
        <w:tc>
          <w:tcPr/>
          <w:p>
            <w:pPr>
              <w:pStyle w:val="Compact"/>
              <w:jc w:val="left"/>
            </w:pPr>
            <w:r>
              <w:t xml:space="preserve">Travel &amp; Local Transport within South Africa Johannesburg metro area (Sandton, Rosebank, Midrand, Pretoria corridor)</w:t>
            </w:r>
          </w:p>
        </w:tc>
        <w:tc>
          <w:tcPr/>
          <w:p>
            <w:pPr>
              <w:pStyle w:val="Compact"/>
              <w:jc w:val="left"/>
            </w:pPr>
            <w:r>
              <w:t xml:space="preserve">6,500.00</w:t>
            </w:r>
          </w:p>
        </w:tc>
        <w:tc>
          <w:tcPr/>
          <w:p>
            <w:pPr>
              <w:pStyle w:val="Compact"/>
              <w:jc w:val="left"/>
            </w:pPr>
            <w:r>
              <w:t xml:space="preserve">12 months</w:t>
            </w:r>
          </w:p>
        </w:tc>
        <w:tc>
          <w:tcPr/>
          <w:p>
            <w:pPr>
              <w:pStyle w:val="Compact"/>
              <w:jc w:val="left"/>
            </w:pPr>
            <w:r>
              <w:t xml:space="preserve">78,000.00</w:t>
            </w:r>
          </w:p>
        </w:tc>
      </w:tr>
      <w:tr>
        <w:tc>
          <w:tcPr/>
          <w:p>
            <w:pPr>
              <w:pStyle w:val="Compact"/>
              <w:jc w:val="left"/>
            </w:pPr>
            <w:r>
              <w:t xml:space="preserve">1.7</w:t>
            </w:r>
          </w:p>
        </w:tc>
        <w:tc>
          <w:tcPr/>
          <w:p>
            <w:pPr>
              <w:pStyle w:val="Compact"/>
              <w:jc w:val="left"/>
            </w:pPr>
            <w:r>
              <w:t xml:space="preserve">Project Management Software &amp; Tools Licence (MS Project, Jira, Confluence, SharePoint — per user)</w:t>
            </w:r>
          </w:p>
        </w:tc>
        <w:tc>
          <w:tcPr/>
          <w:p>
            <w:pPr>
              <w:pStyle w:val="Compact"/>
              <w:jc w:val="left"/>
            </w:pPr>
            <w:r>
              <w:t xml:space="preserve">4,200.00</w:t>
            </w:r>
          </w:p>
        </w:tc>
        <w:tc>
          <w:tcPr/>
          <w:p>
            <w:pPr>
              <w:pStyle w:val="Compact"/>
              <w:jc w:val="left"/>
            </w:pPr>
            <w:r>
              <w:t xml:space="preserve">12 months</w:t>
            </w:r>
          </w:p>
        </w:tc>
        <w:tc>
          <w:tcPr/>
          <w:p>
            <w:pPr>
              <w:pStyle w:val="Compact"/>
              <w:jc w:val="left"/>
            </w:pPr>
            <w:r>
              <w:t xml:space="preserve">50,400.00</w:t>
            </w:r>
          </w:p>
        </w:tc>
      </w:tr>
      <w:tr>
        <w:tc>
          <w:tcPr/>
          <w:p>
            <w:pPr>
              <w:pStyle w:val="Compact"/>
              <w:jc w:val="left"/>
            </w:pPr>
            <w:r>
              <w:t xml:space="preserve">1.8</w:t>
            </w:r>
          </w:p>
        </w:tc>
        <w:tc>
          <w:tcPr/>
          <w:p>
            <w:pPr>
              <w:pStyle w:val="Compact"/>
              <w:jc w:val="left"/>
            </w:pPr>
            <w:r>
              <w:t xml:space="preserve">Interim &amp; Final Project Reporting (monthly status reports, quarterly executive summaries, final close-out report)</w:t>
            </w:r>
          </w:p>
        </w:tc>
        <w:tc>
          <w:tcPr/>
          <w:p>
            <w:pPr>
              <w:pStyle w:val="Compact"/>
              <w:jc w:val="left"/>
            </w:pPr>
            <w:r>
              <w:t xml:space="preserve">5,000.00</w:t>
            </w:r>
          </w:p>
        </w:tc>
        <w:tc>
          <w:tcPr/>
          <w:p>
            <w:pPr>
              <w:pStyle w:val="Compact"/>
              <w:jc w:val="left"/>
            </w:pPr>
            <w:r>
              <w:t xml:space="preserve">12 months</w:t>
            </w:r>
          </w:p>
        </w:tc>
        <w:tc>
          <w:tcPr/>
          <w:p>
            <w:pPr>
              <w:pStyle w:val="Compact"/>
              <w:jc w:val="left"/>
            </w:pPr>
            <w:r>
              <w:t xml:space="preserve">60,000.00</w:t>
            </w:r>
          </w:p>
        </w:tc>
      </w:tr>
      <w:tr>
        <w:tc>
          <w:tcPr>
            <w:gridSpan w:val="4"/>
          </w:tcPr>
          <w:p>
            <w:pPr>
              <w:pStyle w:val="Compact"/>
              <w:jc w:val="left"/>
            </w:pPr>
            <w:r>
              <w:t xml:space="preserve">Subtotal (Excluding VAT)</w:t>
            </w:r>
          </w:p>
        </w:tc>
        <w:tc>
          <w:tcPr/>
          <w:p>
            <w:pPr>
              <w:pStyle w:val="Compact"/>
              <w:jc w:val="left"/>
            </w:pPr>
            <w:r>
              <w:t xml:space="preserve">1,748,400.00</w:t>
            </w:r>
          </w:p>
        </w:tc>
      </w:tr>
      <w:tr>
        <w:tc>
          <w:tcPr>
            <w:gridSpan w:val="4"/>
          </w:tcPr>
          <w:p>
            <w:pPr>
              <w:pStyle w:val="Compact"/>
              <w:jc w:val="left"/>
            </w:pPr>
            <w:r>
              <w:t xml:space="preserve">VAT @ 15% (South African Revenue Service)</w:t>
            </w:r>
          </w:p>
        </w:tc>
        <w:tc>
          <w:tcPr/>
          <w:p>
            <w:pPr>
              <w:pStyle w:val="Compact"/>
              <w:jc w:val="left"/>
            </w:pPr>
            <w:r>
              <w:t xml:space="preserve">262,260.00</w:t>
            </w:r>
          </w:p>
        </w:tc>
      </w:tr>
      <w:tr>
        <w:tc>
          <w:tcPr>
            <w:gridSpan w:val="4"/>
          </w:tcPr>
          <w:p>
            <w:pPr>
              <w:pStyle w:val="Compact"/>
              <w:jc w:val="left"/>
            </w:pPr>
            <w:r>
              <w:t xml:space="preserve">TOTAL QUOTATION ESTIMATE (Incl. VAT)</w:t>
            </w:r>
          </w:p>
        </w:tc>
        <w:tc>
          <w:tcPr/>
          <w:p>
            <w:pPr>
              <w:pStyle w:val="Compact"/>
              <w:jc w:val="left"/>
            </w:pPr>
            <w:r>
              <w:t xml:space="preserve">2,010,660.00</w:t>
            </w:r>
          </w:p>
        </w:tc>
      </w:tr>
    </w:tbl>
    <w:bookmarkEnd w:id="22"/>
    <w:bookmarkStart w:id="23" w:name="payment-terms"/>
    <w:p>
      <w:pPr>
        <w:pStyle w:val="Heading2"/>
      </w:pPr>
      <w:r>
        <w:t xml:space="preserve">3. Payment Terms</w:t>
      </w:r>
    </w:p>
    <w:p>
      <w:pPr>
        <w:pStyle w:val="FirstParagraph"/>
      </w:pPr>
      <w:r>
        <w:t xml:space="preserve">The total</w:t>
      </w:r>
      <w:r>
        <w:t xml:space="preserve"> </w:t>
      </w:r>
      <w:r>
        <w:t xml:space="preserve">Quotation Estimate</w:t>
      </w:r>
      <w:r>
        <w:t xml:space="preserve"> </w:t>
      </w:r>
      <w:r>
        <w:t xml:space="preserve">amount of ZAR 2,010,660.00 (inclusive of 15% VAT) shall be invoiced on a monthly basis in arrears. Payment is due within thirty (30) calendar days of the invoice date. A 10% mobilisation deposit is payable upon execution of the service-level agreement. Late payments shall attract interest at the rate prescribed by the National Credit Act, as applicable in</w:t>
      </w:r>
      <w:r>
        <w:t xml:space="preserve"> </w:t>
      </w:r>
      <w:r>
        <w:t xml:space="preserve">South Africa Johannesburg</w:t>
      </w:r>
      <w:r>
        <w:t xml:space="preserve"> </w:t>
      </w:r>
      <w:r>
        <w:t xml:space="preserve">commercial practice.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Thereafter, pricing may be subject to revision based on market conditions in the</w:t>
      </w:r>
      <w:r>
        <w:t xml:space="preserve"> </w:t>
      </w:r>
      <w:r>
        <w:t xml:space="preserve">South Africa Johannesburg</w:t>
      </w:r>
      <w:r>
        <w:t xml:space="preserve"> </w:t>
      </w:r>
      <w:r>
        <w:t xml:space="preserve">professional services sector.</w:t>
      </w:r>
    </w:p>
    <w:p>
      <w:pPr>
        <w:numPr>
          <w:ilvl w:val="0"/>
          <w:numId w:val="1001"/>
        </w:numPr>
        <w:pStyle w:val="Compact"/>
      </w:pPr>
      <w:r>
        <w:t xml:space="preserve">The</w:t>
      </w:r>
      <w:r>
        <w:t xml:space="preserve"> </w:t>
      </w:r>
      <w:r>
        <w:t xml:space="preserve">Project Manager</w:t>
      </w:r>
      <w:r>
        <w:t xml:space="preserve"> </w:t>
      </w:r>
      <w:r>
        <w:t xml:space="preserve">shall be available on a full-time basis (40 hours per week, Monday to Friday) with reasonable after-hours availability for critical project escalations.</w:t>
      </w:r>
    </w:p>
    <w:p>
      <w:pPr>
        <w:numPr>
          <w:ilvl w:val="0"/>
          <w:numId w:val="1001"/>
        </w:numPr>
        <w:pStyle w:val="Compact"/>
      </w:pPr>
      <w:r>
        <w:t xml:space="preserve">All work performed by the</w:t>
      </w:r>
      <w:r>
        <w:t xml:space="preserve"> </w:t>
      </w:r>
      <w:r>
        <w:t xml:space="preserve">Project Manager</w:t>
      </w:r>
      <w:r>
        <w:t xml:space="preserve"> </w:t>
      </w:r>
      <w:r>
        <w:t xml:space="preserve">shall be conducted in accordance with the project charter, scope of work, and governance framework mutually agreed upon prior to commencement.</w:t>
      </w:r>
    </w:p>
    <w:p>
      <w:pPr>
        <w:numPr>
          <w:ilvl w:val="0"/>
          <w:numId w:val="1001"/>
        </w:numPr>
        <w:pStyle w:val="Compact"/>
      </w:pPr>
      <w:r>
        <w:t xml:space="preserve">Either party may terminate this engagement with thirty (30) days written notice. In the event of early termination, fees accrued up to the termination date shall be payable in full.</w:t>
      </w:r>
    </w:p>
    <w:p>
      <w:pPr>
        <w:numPr>
          <w:ilvl w:val="0"/>
          <w:numId w:val="1001"/>
        </w:numPr>
        <w:pStyle w:val="Compact"/>
      </w:pPr>
      <w:r>
        <w:t xml:space="preserve">The</w:t>
      </w:r>
      <w:r>
        <w:t xml:space="preserve"> </w:t>
      </w:r>
      <w:r>
        <w:t xml:space="preserve">Project Manager</w:t>
      </w:r>
      <w:r>
        <w:t xml:space="preserve"> </w:t>
      </w:r>
      <w:r>
        <w:t xml:space="preserve">shall maintain professional indemnity insurance with a minimum cover of ZAR 5,000,000, valid throughout the engagement period in</w:t>
      </w:r>
      <w:r>
        <w:t xml:space="preserve"> </w:t>
      </w:r>
      <w:r>
        <w:t xml:space="preserve">South Africa Johannesburg</w:t>
      </w:r>
      <w:r>
        <w:t xml:space="preserve">.</w:t>
      </w:r>
    </w:p>
    <w:p>
      <w:pPr>
        <w:numPr>
          <w:ilvl w:val="0"/>
          <w:numId w:val="1001"/>
        </w:numPr>
        <w:pStyle w:val="Compact"/>
      </w:pPr>
      <w:r>
        <w:t xml:space="preserve">All intellectual property, project documentation, and deliverables produced under this engagement shall vest in the client upon full payment of the</w:t>
      </w:r>
      <w:r>
        <w:t xml:space="preserve"> </w:t>
      </w:r>
      <w:r>
        <w:t xml:space="preserve">Quotation Estimate</w:t>
      </w:r>
      <w:r>
        <w:t xml:space="preserve"> </w:t>
      </w:r>
      <w:r>
        <w:t xml:space="preserve">amount.</w:t>
      </w:r>
    </w:p>
    <w:p>
      <w:pPr>
        <w:numPr>
          <w:ilvl w:val="0"/>
          <w:numId w:val="1001"/>
        </w:numPr>
        <w:pStyle w:val="Compact"/>
      </w:pPr>
      <w:r>
        <w:t xml:space="preserve">This agreement is governed by the laws of the Republic of South Africa. Any disputes shall be resolved through arbitration in Johannesburg in accordance with the rules of the Arbitration Foundation of Southern Africa (AFSA).</w:t>
      </w:r>
    </w:p>
    <w:p>
      <w:pPr>
        <w:numPr>
          <w:ilvl w:val="0"/>
          <w:numId w:val="1001"/>
        </w:numPr>
        <w:pStyle w:val="Compact"/>
      </w:pPr>
      <w:r>
        <w:t xml:space="preserve">The</w:t>
      </w:r>
      <w:r>
        <w:t xml:space="preserve"> </w:t>
      </w:r>
      <w:r>
        <w:t xml:space="preserve">Project Manager</w:t>
      </w:r>
      <w:r>
        <w:t xml:space="preserve"> </w:t>
      </w:r>
      <w:r>
        <w:t xml:space="preserve">shall comply with all applicable South African data protection legislation (POPIA) when handling client information and project data.</w:t>
      </w:r>
    </w:p>
    <w:p>
      <w:pPr>
        <w:numPr>
          <w:ilvl w:val="0"/>
          <w:numId w:val="1001"/>
        </w:numPr>
        <w:pStyle w:val="Compact"/>
      </w:pPr>
      <w:r>
        <w:t xml:space="preserve">Any variations to the scope of work must be documented in a formal variation order signed by both parties before additional work commences. Such variations will be priced separately and appended to this</w:t>
      </w:r>
      <w:r>
        <w:t xml:space="preserve"> </w:t>
      </w:r>
      <w:r>
        <w:t xml:space="preserve">Quotation Estimate</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Project Manager</w:t>
      </w:r>
      <w:r>
        <w:t xml:space="preserve"> </w:t>
      </w:r>
      <w:r>
        <w:t xml:space="preserve">in</w:t>
      </w:r>
      <w:r>
        <w:t xml:space="preserve"> </w:t>
      </w:r>
      <w:r>
        <w:t xml:space="preserve">South Africa Johannesburg</w:t>
      </w:r>
      <w:r>
        <w:t xml:space="preserve">.</w:t>
      </w:r>
    </w:p>
    <w:p>
      <w:pPr>
        <w:pStyle w:val="BodyText"/>
      </w:pPr>
      <w:r>
        <w:rPr>
          <w:bCs/>
          <w:b/>
        </w:rPr>
        <w:t xml:space="preserve">For and on behalf of Apex Project Solutions (Pty) Ltd</w:t>
      </w:r>
      <w:r>
        <w:br/>
      </w:r>
      <w:r>
        <w:t xml:space="preserve">Name: ______________________________</w:t>
      </w:r>
      <w:r>
        <w:br/>
      </w:r>
      <w:r>
        <w:t xml:space="preserve">Designation: Director</w:t>
      </w:r>
      <w:r>
        <w:br/>
      </w:r>
      <w:r>
        <w:t xml:space="preserve">Signature: ______________________________</w:t>
      </w:r>
      <w:r>
        <w:br/>
      </w:r>
      <w:r>
        <w:t xml:space="preserve">Date: ______________________________</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t xml:space="preserve">Apex Project Solutions (Pty) Ltd — Reg. No. 2018/123456/07 — VAT Reg. No. 4890123456</w:t>
      </w:r>
      <w:r>
        <w:br/>
      </w:r>
      <w:r>
        <w:t xml:space="preserve">12 Rivonia Business Park, Sandton, Johannesburg, 2196, South Africa</w:t>
      </w:r>
      <w:r>
        <w:br/>
      </w:r>
      <w:r>
        <w:t xml:space="preserve">Tel: +27 (0)11 447 8821  |  Email: quotations@apexprojectsa.co.za</w:t>
      </w:r>
      <w:r>
        <w:br/>
      </w:r>
      <w:r>
        <w:t xml:space="preserve">This Quotation Estimate is the property of Apex Project Solutions (Pty) Ltd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South Africa Johannesburg</dc:title>
  <dc:creator/>
  <dc:language>en</dc:language>
  <cp:keywords/>
  <dcterms:created xsi:type="dcterms:W3CDTF">2026-10-10T02:44:47Z</dcterms:created>
  <dcterms:modified xsi:type="dcterms:W3CDTF">2026-10-10T02:44:47Z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