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Project Manager Services — Spain Barcelona</w:t>
      </w:r>
    </w:p>
    <w:p>
      <w:pPr>
        <w:pStyle w:val="BodyText"/>
      </w:pPr>
      <w:r>
        <w:t xml:space="preserve">Document Reference: QE-SPB-2025-0417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Company (Spain Barcelona)</w:t>
            </w:r>
          </w:p>
        </w:tc>
      </w:tr>
      <w:tr>
        <w:tc>
          <w:tcPr/>
          <w:p>
            <w:pPr>
              <w:pStyle w:val="Compact"/>
              <w:jc w:val="left"/>
            </w:pPr>
            <w:r>
              <w:t xml:space="preserve">Prepared By:</w:t>
            </w:r>
          </w:p>
        </w:tc>
        <w:tc>
          <w:tcPr/>
          <w:p>
            <w:pPr>
              <w:pStyle w:val="Compact"/>
              <w:jc w:val="left"/>
            </w:pPr>
            <w:r>
              <w:t xml:space="preserve">Barcelona Professional Services S.L.</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Location:</w:t>
            </w:r>
          </w:p>
        </w:tc>
        <w:tc>
          <w:tcPr/>
          <w:p>
            <w:pPr>
              <w:pStyle w:val="Compact"/>
              <w:jc w:val="left"/>
            </w:pPr>
            <w:r>
              <w:t xml:space="preserve">Spain Barcelona — Eixample District, 08008 Barcelona, Catalonia</w:t>
            </w:r>
          </w:p>
        </w:tc>
      </w:tr>
      <w:tr>
        <w:tc>
          <w:tcPr/>
          <w:p>
            <w:pPr>
              <w:pStyle w:val="Compact"/>
              <w:jc w:val="left"/>
            </w:pPr>
            <w:r>
              <w:t xml:space="preserve">Service Category:</w:t>
            </w:r>
          </w:p>
        </w:tc>
        <w:tc>
          <w:tcPr/>
          <w:p>
            <w:pPr>
              <w:pStyle w:val="Compact"/>
              <w:jc w:val="left"/>
            </w:pPr>
            <w:r>
              <w:t xml:space="preserve">Project Manager Engagement (Full-Time / Part-Time)</w:t>
            </w:r>
          </w:p>
        </w:tc>
      </w:tr>
    </w:tbl>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financial overview for the engagement of a dedicated Project Manager to oversee and deliver a strategic initiative within Spain Barcelona. The purpose of this Quotation Estimate is to outline the scope of services, associated costs, timelines, and contractual terms that will govern the professional relationship between our firm and the client. All figures presented in this Quotation Estimate are based on current market rates applicable to the Spain Barcelona region and reflect the specialized expertise required for high-level project management in this dynamic metropolitan area.</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be responsible for the end-to-end coordination, planning, execution, and closure of the client's project. The following duties and responsibilities are included within the scope of this Quotation Estimate:</w:t>
      </w:r>
    </w:p>
    <w:p>
      <w:pPr>
        <w:numPr>
          <w:ilvl w:val="0"/>
          <w:numId w:val="1001"/>
        </w:numPr>
        <w:pStyle w:val="Compact"/>
      </w:pPr>
      <w:r>
        <w:t xml:space="preserve">Development and maintenance of a detailed project plan, including work breakdown structures, Gantt charts, and critical path analysis tailored to the Spain Barcelona operational context.</w:t>
      </w:r>
    </w:p>
    <w:p>
      <w:pPr>
        <w:numPr>
          <w:ilvl w:val="0"/>
          <w:numId w:val="1001"/>
        </w:numPr>
        <w:pStyle w:val="Compact"/>
      </w:pPr>
      <w:r>
        <w:t xml:space="preserve">Stakeholder management and communication with all parties involved in the project, including local authorities in Spain Barcelona, subcontractors, and internal teams.</w:t>
      </w:r>
    </w:p>
    <w:p>
      <w:pPr>
        <w:numPr>
          <w:ilvl w:val="0"/>
          <w:numId w:val="1001"/>
        </w:numPr>
        <w:pStyle w:val="Compact"/>
      </w:pPr>
      <w:r>
        <w:t xml:space="preserve">Budget oversight and financial tracking to ensure the project remains within the approved cost parameters outlined in this Quotation Estimate.</w:t>
      </w:r>
    </w:p>
    <w:p>
      <w:pPr>
        <w:numPr>
          <w:ilvl w:val="0"/>
          <w:numId w:val="1001"/>
        </w:numPr>
        <w:pStyle w:val="Compact"/>
      </w:pPr>
      <w:r>
        <w:t xml:space="preserve">Risk identification, assessment, and mitigation strategy development specific to the regulatory and logistical environment of Spain Barcelona.</w:t>
      </w:r>
    </w:p>
    <w:p>
      <w:pPr>
        <w:numPr>
          <w:ilvl w:val="0"/>
          <w:numId w:val="1001"/>
        </w:numPr>
        <w:pStyle w:val="Compact"/>
      </w:pPr>
      <w:r>
        <w:t xml:space="preserve">Quality assurance and assurance processes to guarantee deliverables meet the agreed-upon specifications.</w:t>
      </w:r>
    </w:p>
    <w:p>
      <w:pPr>
        <w:numPr>
          <w:ilvl w:val="0"/>
          <w:numId w:val="1001"/>
        </w:numPr>
        <w:pStyle w:val="Compact"/>
      </w:pPr>
      <w:r>
        <w:t xml:space="preserve">Weekly and monthly progress reporting to the client's executive team, with on-site meetings conducted at the project location in Spain Barcelona.</w:t>
      </w:r>
    </w:p>
    <w:p>
      <w:pPr>
        <w:numPr>
          <w:ilvl w:val="0"/>
          <w:numId w:val="1001"/>
        </w:numPr>
        <w:pStyle w:val="Compact"/>
      </w:pPr>
      <w:r>
        <w:t xml:space="preserve">Coordination with local Spanish regulatory bodies and compliance with all applicable Catalan and national legislation.</w:t>
      </w:r>
    </w:p>
    <w:p>
      <w:pPr>
        <w:numPr>
          <w:ilvl w:val="0"/>
          <w:numId w:val="1001"/>
        </w:numPr>
        <w:pStyle w:val="Compact"/>
      </w:pPr>
      <w:r>
        <w:t xml:space="preserve">Resource allocation and team leadership, including the management of up to 15 direct and indirect team members.</w:t>
      </w:r>
    </w:p>
    <w:bookmarkEnd w:id="22"/>
    <w:bookmarkStart w:id="23" w:name="project-timeline"/>
    <w:p>
      <w:pPr>
        <w:pStyle w:val="Heading2"/>
      </w:pPr>
      <w:r>
        <w:t xml:space="preserve">3. Project Timeline</w:t>
      </w:r>
    </w:p>
    <w:p>
      <w:pPr>
        <w:pStyle w:val="FirstParagraph"/>
      </w:pPr>
      <w:r>
        <w:t xml:space="preserve">The Project Manager engagement covered by this Quotation Estimate is structured over a period of twelve (12) months, commencing on 1 September 2025 and concluding on 31 August 2026. The timeline is divided into four distinct phases:</w:t>
      </w:r>
    </w:p>
    <w:p>
      <w:pPr>
        <w:numPr>
          <w:ilvl w:val="0"/>
          <w:numId w:val="1002"/>
        </w:numPr>
        <w:pStyle w:val="Compact"/>
      </w:pPr>
      <w:r>
        <w:rPr>
          <w:bCs/>
          <w:b/>
        </w:rPr>
        <w:t xml:space="preserve">Phase 1 — Initiation &amp; Planning (Months 1–2):</w:t>
      </w:r>
      <w:r>
        <w:t xml:space="preserve"> </w:t>
      </w:r>
      <w:r>
        <w:t xml:space="preserve">Project charter development, stakeholder mapping, and baseline establishment in Spain Barcelona.</w:t>
      </w:r>
    </w:p>
    <w:p>
      <w:pPr>
        <w:numPr>
          <w:ilvl w:val="0"/>
          <w:numId w:val="1002"/>
        </w:numPr>
        <w:pStyle w:val="Compact"/>
      </w:pPr>
      <w:r>
        <w:rPr>
          <w:bCs/>
          <w:b/>
        </w:rPr>
        <w:t xml:space="preserve">Phase 2 — Execution (Months 3–8):</w:t>
      </w:r>
      <w:r>
        <w:t xml:space="preserve"> </w:t>
      </w:r>
      <w:r>
        <w:t xml:space="preserve">Active project delivery, resource management, and iterative progress monitoring.</w:t>
      </w:r>
    </w:p>
    <w:p>
      <w:pPr>
        <w:numPr>
          <w:ilvl w:val="0"/>
          <w:numId w:val="1002"/>
        </w:numPr>
        <w:pStyle w:val="Compact"/>
      </w:pPr>
      <w:r>
        <w:rPr>
          <w:bCs/>
          <w:b/>
        </w:rPr>
        <w:t xml:space="preserve">Phase 3 — Monitoring &amp; Control (Months 9–10):</w:t>
      </w:r>
      <w:r>
        <w:t xml:space="preserve"> </w:t>
      </w:r>
      <w:r>
        <w:t xml:space="preserve">Performance evaluation, corrective actions, and scope refinement.</w:t>
      </w:r>
    </w:p>
    <w:p>
      <w:pPr>
        <w:numPr>
          <w:ilvl w:val="0"/>
          <w:numId w:val="1002"/>
        </w:numPr>
        <w:pStyle w:val="Compact"/>
      </w:pPr>
      <w:r>
        <w:rPr>
          <w:bCs/>
          <w:b/>
        </w:rPr>
        <w:t xml:space="preserve">Phase 4 — Closure &amp; Handover (Months 11–12):</w:t>
      </w:r>
      <w:r>
        <w:t xml:space="preserve"> </w:t>
      </w:r>
      <w:r>
        <w:t xml:space="preserve">Final deliverable acceptance, documentation archiving, and lessons-learned workshop.</w:t>
      </w:r>
    </w:p>
    <w:bookmarkEnd w:id="23"/>
    <w:bookmarkStart w:id="24" w:name="financial-breakdown"/>
    <w:p>
      <w:pPr>
        <w:pStyle w:val="Heading2"/>
      </w:pPr>
      <w:r>
        <w:t xml:space="preserve">4. Financial Breakdown</w:t>
      </w:r>
    </w:p>
    <w:p>
      <w:pPr>
        <w:pStyle w:val="FirstParagraph"/>
      </w:pPr>
      <w:r>
        <w:t xml:space="preserve">The following table presents the itemized costs associated with the Project Manager engagement as detailed in this Quotation Estimate. All amounts are expressed in Euros (EUR) and are exclusive of applicable Value Added Tax (VAT) at the current rate of 21% for Spain Barcelona.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Project Manager Professional Fee (Senior Level, PMP Certified)</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Project Management Software &amp; Tools License (MS Project, Jira, Confluence)</w:t>
            </w:r>
          </w:p>
        </w:tc>
        <w:tc>
          <w:tcPr/>
          <w:p>
            <w:pPr>
              <w:pStyle w:val="Compact"/>
              <w:jc w:val="left"/>
            </w:pPr>
            <w:r>
              <w:t xml:space="preserve">12 months</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On-Site Coordination &amp; Travel within Spain Barcelona</w:t>
            </w:r>
          </w:p>
        </w:tc>
        <w:tc>
          <w:tcPr/>
          <w:p>
            <w:pPr>
              <w:pStyle w:val="Compact"/>
              <w:jc w:val="left"/>
            </w:pPr>
            <w:r>
              <w:t xml:space="preserve">12 months</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Stakeholder Workshops &amp; Presentation Materials</w:t>
            </w:r>
          </w:p>
        </w:tc>
        <w:tc>
          <w:tcPr/>
          <w:p>
            <w:pPr>
              <w:pStyle w:val="Compact"/>
              <w:jc w:val="left"/>
            </w:pPr>
            <w:r>
              <w:t xml:space="preserve">4 sessions</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Regulatory Compliance Consultation (Catalan &amp; Spanish Law)</w:t>
            </w:r>
          </w:p>
        </w:tc>
        <w:tc>
          <w:tcPr/>
          <w:p>
            <w:pPr>
              <w:pStyle w:val="Compact"/>
              <w:jc w:val="left"/>
            </w:pPr>
            <w:r>
              <w:t xml:space="preserve">As needed</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Contingency Allowance (8% of subtotal)</w:t>
            </w:r>
          </w:p>
        </w:tc>
        <w:tc>
          <w:tcPr/>
          <w:p>
            <w:pPr>
              <w:pStyle w:val="Compact"/>
              <w:jc w:val="left"/>
            </w:pPr>
            <w:r>
              <w:t xml:space="preserve">—</w:t>
            </w:r>
          </w:p>
        </w:tc>
        <w:tc>
          <w:tcPr/>
          <w:p>
            <w:pPr>
              <w:pStyle w:val="Compact"/>
              <w:jc w:val="left"/>
            </w:pPr>
            <w:r>
              <w:t xml:space="preserve">€13,875.20</w:t>
            </w:r>
          </w:p>
        </w:tc>
      </w:tr>
      <w:tr>
        <w:tc>
          <w:tcPr>
            <w:gridSpan w:val="3"/>
          </w:tcPr>
          <w:p>
            <w:pPr>
              <w:pStyle w:val="Compact"/>
              <w:jc w:val="left"/>
            </w:pPr>
            <w:r>
              <w:t xml:space="preserve">Subtotal (Excluding VAT)</w:t>
            </w:r>
          </w:p>
        </w:tc>
        <w:tc>
          <w:tcPr/>
          <w:p>
            <w:pPr>
              <w:pStyle w:val="Compact"/>
              <w:jc w:val="left"/>
            </w:pPr>
            <w:r>
              <w:t xml:space="preserve">€178,095.20</w:t>
            </w:r>
          </w:p>
        </w:tc>
      </w:tr>
      <w:tr>
        <w:tc>
          <w:tcPr>
            <w:gridSpan w:val="3"/>
          </w:tcPr>
          <w:p>
            <w:pPr>
              <w:pStyle w:val="Compact"/>
              <w:jc w:val="left"/>
            </w:pPr>
            <w:r>
              <w:t xml:space="preserve">VAT (21%)</w:t>
            </w:r>
          </w:p>
        </w:tc>
        <w:tc>
          <w:tcPr/>
          <w:p>
            <w:pPr>
              <w:pStyle w:val="Compact"/>
              <w:jc w:val="left"/>
            </w:pPr>
            <w:r>
              <w:t xml:space="preserve">€37,399.99</w:t>
            </w:r>
          </w:p>
        </w:tc>
      </w:tr>
      <w:tr>
        <w:tc>
          <w:tcPr>
            <w:gridSpan w:val="3"/>
          </w:tcPr>
          <w:p>
            <w:pPr>
              <w:pStyle w:val="Compact"/>
              <w:jc w:val="left"/>
            </w:pPr>
            <w:r>
              <w:rPr>
                <w:bCs/>
                <w:b/>
              </w:rPr>
              <w:t xml:space="preserve">TOTAL (Including VAT)</w:t>
            </w:r>
          </w:p>
        </w:tc>
        <w:tc>
          <w:tcPr/>
          <w:p>
            <w:pPr>
              <w:pStyle w:val="Compact"/>
              <w:jc w:val="left"/>
            </w:pPr>
            <w:r>
              <w:rPr>
                <w:bCs/>
                <w:b/>
              </w:rPr>
              <w:t xml:space="preserve">€215,495.19</w:t>
            </w:r>
          </w:p>
        </w:tc>
      </w:tr>
    </w:tbl>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monthly installments, due within thirty (30) days of invoice issuance. The first payment shall be due upon project commencement. A 5% late-payment penalty will apply to any outstanding balance exceeding the agreed payment window. All payments shall be made via bank transfer to the account designated by Barcelona Professional Services S.L., registered in Spain Barcelona under CIF B-65432109.</w:t>
      </w:r>
    </w:p>
    <w:bookmarkEnd w:id="25"/>
    <w:bookmarkStart w:id="26" w:name="terms-and-conditions"/>
    <w:p>
      <w:pPr>
        <w:pStyle w:val="Heading2"/>
      </w:pPr>
      <w:r>
        <w:t xml:space="preserve">6. Terms and Conditions</w:t>
      </w:r>
    </w:p>
    <w:p>
      <w:pPr>
        <w:pStyle w:val="FirstParagraph"/>
      </w:pPr>
      <w:r>
        <w:t xml:space="preserve">This Quotation Estimate is valid for thirty (30) days from the date of issue. Beyond this period, pricing may be subject to revision based on market conditions in Spain Barcelona. The Project Manager engagement is governed by the Spanish Civil Code and applicable labor regulations in Catalonia. Any disputes arising from this Quotation Estimate shall be resolved through arbitration in Barcelona, Spain, in accordance with the rules of the Barcelona Arbitration Centre. The client acknowledges that acceptance of this Quotation Estimate constitutes a binding agreement for the services and terms herein described.</w:t>
      </w:r>
    </w:p>
    <w:bookmarkEnd w:id="26"/>
    <w:bookmarkStart w:id="27" w:name="acceptance-and-authorization"/>
    <w:p>
      <w:pPr>
        <w:pStyle w:val="Heading2"/>
      </w:pPr>
      <w:r>
        <w:t xml:space="preserve">7. Acceptance and Authorization</w:t>
      </w:r>
    </w:p>
    <w:p>
      <w:pPr>
        <w:pStyle w:val="FirstParagraph"/>
      </w:pPr>
      <w:r>
        <w:t xml:space="preserve">By signing below, both parties confirm their agreement to the terms, conditions, and financial obligations set forth in this Quotation Estimate for the Project Manager services to be delivered in Spain Barcelona.</w:t>
      </w:r>
    </w:p>
    <w:p>
      <w:pPr>
        <w:pStyle w:val="BodyText"/>
      </w:pPr>
      <w:r>
        <w:rPr>
          <w:bCs/>
          <w:b/>
        </w:rPr>
        <w:t xml:space="preserve">For Barcelona Professional Services S.L.</w:t>
      </w:r>
    </w:p>
    <w:p>
      <w:pPr>
        <w:pStyle w:val="BodyText"/>
      </w:pPr>
      <w:r>
        <w:t xml:space="preserve">Name: 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Barcelona Professional Services S.L. — Carrer de Gran Via, 125, 08012 Barcelona, Spain Barcelona | Tel: +34 93 000 0000 | Email: info@barcelonaprofservices.es</w:t>
      </w:r>
    </w:p>
    <w:p>
      <w:pPr>
        <w:pStyle w:val="BodyText"/>
      </w:pPr>
      <w:r>
        <w:t xml:space="preserve">This Quotation Estimate is a confidential document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Spain Barcelona</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