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t xml:space="preserve">Professional Project Manager Services</w:t>
      </w:r>
    </w:p>
    <w:p>
      <w:pPr>
        <w:pStyle w:val="BodyText"/>
      </w:pPr>
      <w:r>
        <w:t xml:space="preserve">Colombo, Sri Lanka</w:t>
      </w:r>
    </w:p>
    <w:p>
      <w:pPr>
        <w:pStyle w:val="BodyText"/>
      </w:pPr>
      <w:r>
        <w:t xml:space="preserve">Document Ref: QE/SLC/2025/PM/0047</w:t>
      </w:r>
    </w:p>
    <w:bookmarkEnd w:id="20"/>
    <w:p>
      <w:pPr>
        <w:pStyle w:val="BodyText"/>
      </w:pPr>
      <w:r>
        <w:t xml:space="preserve">Date of Issue:</w:t>
      </w:r>
      <w:r>
        <w:t xml:space="preserve"> </w:t>
      </w:r>
      <w:r>
        <w:t xml:space="preserve">15 June 2025</w:t>
      </w:r>
    </w:p>
    <w:p>
      <w:pPr>
        <w:pStyle w:val="BodyText"/>
      </w:pPr>
      <w:r>
        <w:t xml:space="preserve">Valid Until:</w:t>
      </w:r>
      <w:r>
        <w:t xml:space="preserve"> </w:t>
      </w:r>
      <w:r>
        <w:t xml:space="preserve">15 July 2025</w:t>
      </w:r>
    </w:p>
    <w:p>
      <w:pPr>
        <w:pStyle w:val="BodyText"/>
      </w:pPr>
      <w:r>
        <w:t xml:space="preserve">Prepared For:</w:t>
      </w:r>
      <w:r>
        <w:t xml:space="preserve"> </w:t>
      </w:r>
      <w:r>
        <w:t xml:space="preserve">[Client Name / Organization]</w:t>
      </w:r>
    </w:p>
    <w:p>
      <w:pPr>
        <w:pStyle w:val="BodyText"/>
      </w:pPr>
      <w:r>
        <w:t xml:space="preserve">Prepared By:</w:t>
      </w:r>
      <w:r>
        <w:t xml:space="preserve"> </w:t>
      </w:r>
      <w:r>
        <w:t xml:space="preserve">Apex Project Solutions (Pvt) Ltd</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Apex Project Solutions (Pvt) Ltd, a registered professional services firm headquartered in Colombo, Sri Lanka, to provide a comprehensive and transparent cost breakdown for the engagement of a dedicated</w:t>
      </w:r>
      <w:r>
        <w:t xml:space="preserve"> </w:t>
      </w:r>
      <w:r>
        <w:t xml:space="preserve">Project Manager</w:t>
      </w:r>
      <w:r>
        <w:t xml:space="preserve"> </w:t>
      </w:r>
      <w:r>
        <w:t xml:space="preserve">to oversee and deliver the client's designated initiative. This document serves as the definitive pricing reference for all services, deliverables, and professional support associated with the</w:t>
      </w:r>
      <w:r>
        <w:t xml:space="preserve"> </w:t>
      </w:r>
      <w:r>
        <w:t xml:space="preserve">Project Manager</w:t>
      </w:r>
      <w:r>
        <w:t xml:space="preserve"> </w:t>
      </w:r>
      <w:r>
        <w:t xml:space="preserve">role within the operational context of</w:t>
      </w:r>
      <w:r>
        <w:t xml:space="preserve"> </w:t>
      </w:r>
      <w:r>
        <w:t xml:space="preserve">Sri Lanka Colombo</w:t>
      </w:r>
      <w:r>
        <w:t xml:space="preserve">. All figures presented herein are calculated in Sri Lankan Rupees (LKR) and reflect current market rates applicable to the Colombo metropolitan area as of the date of issue.</w:t>
      </w:r>
    </w:p>
    <w:bookmarkEnd w:id="21"/>
    <w:bookmarkStart w:id="22" w:name="X98d2de802d335042e5d503f69772bbc81a70d17"/>
    <w:p>
      <w:pPr>
        <w:pStyle w:val="Heading2"/>
      </w:pPr>
      <w:r>
        <w:t xml:space="preserve">2. Scope of Services – Project Manager Engagement</w:t>
      </w:r>
    </w:p>
    <w:p>
      <w:pPr>
        <w:pStyle w:val="FirstParagraph"/>
      </w:pPr>
      <w:r>
        <w:t xml:space="preserve">The</w:t>
      </w:r>
      <w:r>
        <w:t xml:space="preserve"> </w:t>
      </w:r>
      <w:r>
        <w:t xml:space="preserve">Project Manager</w:t>
      </w:r>
      <w:r>
        <w:t xml:space="preserve"> </w:t>
      </w:r>
      <w:r>
        <w:t xml:space="preserve">engaged under this</w:t>
      </w:r>
      <w:r>
        <w:t xml:space="preserve"> </w:t>
      </w:r>
      <w:r>
        <w:t xml:space="preserve">Quotation Estimate</w:t>
      </w:r>
      <w:r>
        <w:t xml:space="preserve"> </w:t>
      </w:r>
      <w:r>
        <w:t xml:space="preserve">shall be responsible for the end-to-end planning, execution, monitoring, and closure of the client's project. The scope encompasses the following core responsibilities, all to be performed from our offices in Colombo, Sri Lanka, or at the client's designated site within the Colombo District:</w:t>
      </w:r>
    </w:p>
    <w:p>
      <w:pPr>
        <w:numPr>
          <w:ilvl w:val="0"/>
          <w:numId w:val="1001"/>
        </w:numPr>
        <w:pStyle w:val="Compact"/>
      </w:pPr>
      <w:r>
        <w:t xml:space="preserve">Development of the comprehensive Project Management Plan, including Work Breakdown Structure (WBS), Gantt charts, and critical path analysis.</w:t>
      </w:r>
    </w:p>
    <w:p>
      <w:pPr>
        <w:numPr>
          <w:ilvl w:val="0"/>
          <w:numId w:val="1001"/>
        </w:numPr>
        <w:pStyle w:val="Compact"/>
      </w:pPr>
      <w:r>
        <w:t xml:space="preserve">Stakeholder identification, communication strategy formulation, and regular reporting cadence establishment.</w:t>
      </w:r>
    </w:p>
    <w:p>
      <w:pPr>
        <w:numPr>
          <w:ilvl w:val="0"/>
          <w:numId w:val="1001"/>
        </w:numPr>
        <w:pStyle w:val="Compact"/>
      </w:pPr>
      <w:r>
        <w:t xml:space="preserve">Resource allocation, budget tracking, and cost variance management throughout the project lifecycle.</w:t>
      </w:r>
    </w:p>
    <w:p>
      <w:pPr>
        <w:numPr>
          <w:ilvl w:val="0"/>
          <w:numId w:val="1001"/>
        </w:numPr>
        <w:pStyle w:val="Compact"/>
      </w:pPr>
      <w:r>
        <w:t xml:space="preserve">Risk identification, qualitative and quantitative risk assessment, and mitigation plan development.</w:t>
      </w:r>
    </w:p>
    <w:p>
      <w:pPr>
        <w:numPr>
          <w:ilvl w:val="0"/>
          <w:numId w:val="1001"/>
        </w:numPr>
        <w:pStyle w:val="Compact"/>
      </w:pPr>
      <w:r>
        <w:t xml:space="preserve">Quality assurance oversight, deliverable acceptance criteria definition, and compliance verification.</w:t>
      </w:r>
    </w:p>
    <w:p>
      <w:pPr>
        <w:numPr>
          <w:ilvl w:val="0"/>
          <w:numId w:val="1001"/>
        </w:numPr>
        <w:pStyle w:val="Compact"/>
      </w:pPr>
      <w:r>
        <w:t xml:space="preserve">Coordination with local vendors, subcontractors, and regulatory authorities operating within Sri Lanka Colombo.</w:t>
      </w:r>
    </w:p>
    <w:p>
      <w:pPr>
        <w:numPr>
          <w:ilvl w:val="0"/>
          <w:numId w:val="1001"/>
        </w:numPr>
        <w:pStyle w:val="Compact"/>
      </w:pPr>
      <w:r>
        <w:t xml:space="preserve">Weekly progress reporting, monthly executive summaries, and final project closure documentation.</w:t>
      </w:r>
    </w:p>
    <w:p>
      <w:pPr>
        <w:numPr>
          <w:ilvl w:val="0"/>
          <w:numId w:val="1001"/>
        </w:numPr>
        <w:pStyle w:val="Compact"/>
      </w:pPr>
      <w:r>
        <w:t xml:space="preserve">Change request management and formal scope control procedures.</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(LKR)</w:t>
            </w:r>
          </w:p>
        </w:tc>
        <w:tc>
          <w:tcPr/>
          <w:p>
            <w:pPr>
              <w:pStyle w:val="Compact"/>
              <w:jc w:val="left"/>
            </w:pPr>
            <w:r>
              <w:t xml:space="preserve">Amount (LKR)</w:t>
            </w:r>
          </w:p>
        </w:tc>
      </w:tr>
      <w:tr>
        <w:tc>
          <w:tcPr/>
          <w:p>
            <w:pPr>
              <w:pStyle w:val="Compact"/>
              <w:jc w:val="left"/>
            </w:pPr>
            <w:r>
              <w:t xml:space="preserve">01</w:t>
            </w:r>
          </w:p>
        </w:tc>
        <w:tc>
          <w:tcPr/>
          <w:p>
            <w:pPr>
              <w:pStyle w:val="Compact"/>
              <w:jc w:val="left"/>
            </w:pPr>
            <w:r>
              <w:t xml:space="preserve">Senior Project Manager – Monthly Professional Fee (Full-time, 8 hrs/day, 5 days/week)</w:t>
            </w:r>
          </w:p>
        </w:tc>
        <w:tc>
          <w:tcPr/>
          <w:p>
            <w:pPr>
              <w:pStyle w:val="Compact"/>
              <w:jc w:val="left"/>
            </w:pPr>
            <w:r>
              <w:t xml:space="preserve">6 Months</w:t>
            </w:r>
          </w:p>
        </w:tc>
        <w:tc>
          <w:tcPr/>
          <w:p>
            <w:pPr>
              <w:pStyle w:val="Compact"/>
              <w:jc w:val="left"/>
            </w:pPr>
            <w:r>
              <w:t xml:space="preserve">450,000</w:t>
            </w:r>
          </w:p>
        </w:tc>
        <w:tc>
          <w:tcPr/>
          <w:p>
            <w:pPr>
              <w:pStyle w:val="Compact"/>
              <w:jc w:val="left"/>
            </w:pPr>
            <w:r>
              <w:t xml:space="preserve">2,700,000</w:t>
            </w:r>
          </w:p>
        </w:tc>
      </w:tr>
      <w:tr>
        <w:tc>
          <w:tcPr/>
          <w:p>
            <w:pPr>
              <w:pStyle w:val="Compact"/>
              <w:jc w:val="left"/>
            </w:pPr>
            <w:r>
              <w:t xml:space="preserve">02</w:t>
            </w:r>
          </w:p>
        </w:tc>
        <w:tc>
          <w:tcPr/>
          <w:p>
            <w:pPr>
              <w:pStyle w:val="Compact"/>
              <w:jc w:val="left"/>
            </w:pPr>
            <w:r>
              <w:t xml:space="preserve">Project Management Plan Development &amp; Documentation</w:t>
            </w:r>
          </w:p>
        </w:tc>
        <w:tc>
          <w:tcPr/>
          <w:p>
            <w:pPr>
              <w:pStyle w:val="Compact"/>
              <w:jc w:val="left"/>
            </w:pPr>
            <w:r>
              <w:t xml:space="preserve">One-time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Risk Register &amp; Mitigation Strategy (Initial + Quarterly Updates)</w:t>
            </w:r>
          </w:p>
        </w:tc>
        <w:tc>
          <w:tcPr/>
          <w:p>
            <w:pPr>
              <w:pStyle w:val="Compact"/>
              <w:jc w:val="left"/>
            </w:pPr>
            <w:r>
              <w:t xml:space="preserve">4 Deliverables</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04</w:t>
            </w:r>
          </w:p>
        </w:tc>
        <w:tc>
          <w:tcPr/>
          <w:p>
            <w:pPr>
              <w:pStyle w:val="Compact"/>
              <w:jc w:val="left"/>
            </w:pPr>
            <w:r>
              <w:t xml:space="preserve">Stakeholder Communication &amp; Reporting (Weekly + Monthly)</w:t>
            </w:r>
          </w:p>
        </w:tc>
        <w:tc>
          <w:tcPr/>
          <w:p>
            <w:pPr>
              <w:pStyle w:val="Compact"/>
              <w:jc w:val="left"/>
            </w:pPr>
            <w:r>
              <w:t xml:space="preserve">6 Months</w:t>
            </w:r>
          </w:p>
        </w:tc>
        <w:tc>
          <w:tcPr/>
          <w:p>
            <w:pPr>
              <w:pStyle w:val="Compact"/>
              <w:jc w:val="left"/>
            </w:pPr>
            <w:r>
              <w:t xml:space="preserve">95,000</w:t>
            </w:r>
          </w:p>
        </w:tc>
        <w:tc>
          <w:tcPr/>
          <w:p>
            <w:pPr>
              <w:pStyle w:val="Compact"/>
              <w:jc w:val="left"/>
            </w:pPr>
            <w:r>
              <w:t xml:space="preserve">570,000</w:t>
            </w:r>
          </w:p>
        </w:tc>
      </w:tr>
      <w:tr>
        <w:tc>
          <w:tcPr/>
          <w:p>
            <w:pPr>
              <w:pStyle w:val="Compact"/>
              <w:jc w:val="left"/>
            </w:pPr>
            <w:r>
              <w:t xml:space="preserve">05</w:t>
            </w:r>
          </w:p>
        </w:tc>
        <w:tc>
          <w:tcPr/>
          <w:p>
            <w:pPr>
              <w:pStyle w:val="Compact"/>
              <w:jc w:val="left"/>
            </w:pPr>
            <w:r>
              <w:t xml:space="preserve">Vendor &amp; Subcontractor Coordination (Colombo District)</w:t>
            </w:r>
          </w:p>
        </w:tc>
        <w:tc>
          <w:tcPr/>
          <w:p>
            <w:pPr>
              <w:pStyle w:val="Compact"/>
              <w:jc w:val="left"/>
            </w:pPr>
            <w:r>
              <w:t xml:space="preserve">6 Months</w:t>
            </w:r>
          </w:p>
        </w:tc>
        <w:tc>
          <w:tcPr/>
          <w:p>
            <w:pPr>
              <w:pStyle w:val="Compact"/>
              <w:jc w:val="left"/>
            </w:pPr>
            <w:r>
              <w:t xml:space="preserve">60,000</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Project Closure, Lessons Learned &amp; Handover Documentation</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Travel &amp; Local Transportation within Colombo, Sri Lanka</w:t>
            </w:r>
          </w:p>
        </w:tc>
        <w:tc>
          <w:tcPr/>
          <w:p>
            <w:pPr>
              <w:pStyle w:val="Compact"/>
              <w:jc w:val="left"/>
            </w:pPr>
            <w:r>
              <w:t xml:space="preserve">6 Months</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08</w:t>
            </w:r>
          </w:p>
        </w:tc>
        <w:tc>
          <w:tcPr/>
          <w:p>
            <w:pPr>
              <w:pStyle w:val="Compact"/>
              <w:jc w:val="left"/>
            </w:pPr>
            <w:r>
              <w:t xml:space="preserve">Software Licensing (MS Project, Primavera, Jira – Team Access)</w:t>
            </w:r>
          </w:p>
        </w:tc>
        <w:tc>
          <w:tcPr/>
          <w:p>
            <w:pPr>
              <w:pStyle w:val="Compact"/>
              <w:jc w:val="left"/>
            </w:pPr>
            <w:r>
              <w:t xml:space="preserve">6 Months</w:t>
            </w:r>
          </w:p>
        </w:tc>
        <w:tc>
          <w:tcPr/>
          <w:p>
            <w:pPr>
              <w:pStyle w:val="Compact"/>
              <w:jc w:val="left"/>
            </w:pPr>
            <w:r>
              <w:t xml:space="preserve">48,000</w:t>
            </w:r>
          </w:p>
        </w:tc>
        <w:tc>
          <w:tcPr/>
          <w:p>
            <w:pPr>
              <w:pStyle w:val="Compact"/>
              <w:jc w:val="left"/>
            </w:pPr>
            <w:r>
              <w:t xml:space="preserve">288,000</w:t>
            </w:r>
          </w:p>
        </w:tc>
      </w:tr>
      <w:tr>
        <w:tc>
          <w:tcPr>
            <w:gridSpan w:val="4"/>
          </w:tcPr>
          <w:p>
            <w:pPr>
              <w:pStyle w:val="Compact"/>
              <w:jc w:val="left"/>
            </w:pPr>
            <w:r>
              <w:t xml:space="preserve">Subtotal (LKR)</w:t>
            </w:r>
          </w:p>
        </w:tc>
        <w:tc>
          <w:tcPr/>
          <w:p>
            <w:pPr>
              <w:pStyle w:val="Compact"/>
              <w:jc w:val="left"/>
            </w:pPr>
            <w:r>
              <w:t xml:space="preserve">4,733,000</w:t>
            </w:r>
          </w:p>
        </w:tc>
      </w:tr>
      <w:tr>
        <w:tc>
          <w:tcPr>
            <w:gridSpan w:val="4"/>
          </w:tcPr>
          <w:p>
            <w:pPr>
              <w:pStyle w:val="Compact"/>
              <w:jc w:val="left"/>
            </w:pPr>
            <w:r>
              <w:t xml:space="preserve">VAT @ 18% (Sri Lanka Standard)</w:t>
            </w:r>
          </w:p>
        </w:tc>
        <w:tc>
          <w:tcPr/>
          <w:p>
            <w:pPr>
              <w:pStyle w:val="Compact"/>
              <w:jc w:val="left"/>
            </w:pPr>
            <w:r>
              <w:t xml:space="preserve">851,940</w:t>
            </w:r>
          </w:p>
        </w:tc>
      </w:tr>
      <w:tr>
        <w:tc>
          <w:tcPr>
            <w:gridSpan w:val="4"/>
          </w:tcPr>
          <w:p>
            <w:pPr>
              <w:pStyle w:val="Compact"/>
              <w:jc w:val="left"/>
            </w:pPr>
            <w:r>
              <w:t xml:space="preserve">Grand Total (LKR)</w:t>
            </w:r>
          </w:p>
        </w:tc>
        <w:tc>
          <w:tcPr/>
          <w:p>
            <w:pPr>
              <w:pStyle w:val="Compact"/>
              <w:jc w:val="left"/>
            </w:pPr>
            <w:r>
              <w:t xml:space="preserve">5,584,940</w:t>
            </w:r>
          </w:p>
        </w:tc>
      </w:tr>
    </w:tbl>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accordance with the following schedule, aligned with the</w:t>
      </w:r>
      <w:r>
        <w:t xml:space="preserve"> </w:t>
      </w:r>
      <w:r>
        <w:t xml:space="preserve">Project Manager</w:t>
      </w:r>
      <w:r>
        <w:t xml:space="preserve">'s monthly deliverable milestones:</w:t>
      </w:r>
    </w:p>
    <w:p>
      <w:pPr>
        <w:numPr>
          <w:ilvl w:val="0"/>
          <w:numId w:val="1002"/>
        </w:numPr>
        <w:pStyle w:val="Compact"/>
      </w:pPr>
      <w:r>
        <w:rPr>
          <w:bCs/>
          <w:b/>
        </w:rPr>
        <w:t xml:space="preserve">Advance Payment (30%):</w:t>
      </w:r>
      <w:r>
        <w:t xml:space="preserve"> </w:t>
      </w:r>
      <w:r>
        <w:t xml:space="preserve">LKR 1,675,482 – Due upon signed acceptance of this Quotation Estimate and execution of the Service Agreement.</w:t>
      </w:r>
    </w:p>
    <w:p>
      <w:pPr>
        <w:numPr>
          <w:ilvl w:val="0"/>
          <w:numId w:val="1002"/>
        </w:numPr>
        <w:pStyle w:val="Compact"/>
      </w:pPr>
      <w:r>
        <w:rPr>
          <w:bCs/>
          <w:b/>
        </w:rPr>
        <w:t xml:space="preserve">Monthly Progress Payments (10% per month):</w:t>
      </w:r>
      <w:r>
        <w:t xml:space="preserve"> </w:t>
      </w:r>
      <w:r>
        <w:t xml:space="preserve">LKR 558,494 – Payable within 14 calendar days of each monthly progress report submission by the Project Manager.</w:t>
      </w:r>
    </w:p>
    <w:p>
      <w:pPr>
        <w:numPr>
          <w:ilvl w:val="0"/>
          <w:numId w:val="1002"/>
        </w:numPr>
        <w:pStyle w:val="Compact"/>
      </w:pPr>
      <w:r>
        <w:rPr>
          <w:bCs/>
          <w:b/>
        </w:rPr>
        <w:t xml:space="preserve">Final Settlement (10%):</w:t>
      </w:r>
      <w:r>
        <w:t xml:space="preserve"> </w:t>
      </w:r>
      <w:r>
        <w:t xml:space="preserve">LKR 558,494 – Payable upon successful project closure, handover of all documentation, and client sign-off.</w:t>
      </w:r>
    </w:p>
    <w:p>
      <w:pPr>
        <w:pStyle w:val="FirstParagraph"/>
      </w:pPr>
      <w:r>
        <w:t xml:space="preserve">All payments shall be made via bank transfer to the account of Apex Project Solutions (Pvt) Ltd, Commercial Bank of Ceylon, Colombo Branch, Sri Lanka. Late payments shall attract interest at the rate of 1.5% per month as per Sri Lankan commercial practice.</w:t>
      </w:r>
    </w:p>
    <w:bookmarkEnd w:id="24"/>
    <w:bookmarkStart w:id="25" w:name="assumptions-and-exclusions"/>
    <w:p>
      <w:pPr>
        <w:pStyle w:val="Heading2"/>
      </w:pPr>
      <w:r>
        <w:t xml:space="preserve">5. Assumptions and Exclusions</w:t>
      </w:r>
    </w:p>
    <w:p>
      <w:pPr>
        <w:pStyle w:val="FirstParagraph"/>
      </w:pPr>
      <w:r>
        <w:t xml:space="preserve">This</w:t>
      </w:r>
      <w:r>
        <w:t xml:space="preserve"> </w:t>
      </w:r>
      <w:r>
        <w:t xml:space="preserve">Quotation Estimate</w:t>
      </w:r>
      <w:r>
        <w:t xml:space="preserve"> </w:t>
      </w:r>
      <w:r>
        <w:t xml:space="preserve">is based on the following assumptions: the project duration is six (6) months; the</w:t>
      </w:r>
      <w:r>
        <w:t xml:space="preserve"> </w:t>
      </w:r>
      <w:r>
        <w:t xml:space="preserve">Project Manager</w:t>
      </w:r>
      <w:r>
        <w:t xml:space="preserve"> </w:t>
      </w:r>
      <w:r>
        <w:t xml:space="preserve">will operate primarily from Colombo, Sri Lanka, with occasional site visits within the Colombo District; the client will provide timely access to all necessary information, systems, and personnel; and no scope changes exceeding 15% of the original project scope will be requested. Any additional services, extended project timelines, or out-of-district travel beyond Colombo will be subject to a revised Quotation Estimate issued separately.</w:t>
      </w:r>
    </w:p>
    <w:bookmarkEnd w:id="25"/>
    <w:bookmarkStart w:id="26" w:name="terms-and-conditions"/>
    <w:p>
      <w:pPr>
        <w:pStyle w:val="Heading2"/>
      </w:pPr>
      <w:r>
        <w:t xml:space="preserve">6. Terms and Conditions</w:t>
      </w:r>
    </w:p>
    <w:p>
      <w:pPr>
        <w:numPr>
          <w:ilvl w:val="0"/>
          <w:numId w:val="1003"/>
        </w:numPr>
        <w:pStyle w:val="Compact"/>
      </w:pPr>
      <w:r>
        <w:t xml:space="preserve">This Quotation Estimate is valid for thirty (30) days from the date of issue. Beyond this period, rates may be revised to reflect market conditions in Sri Lanka Colombo.</w:t>
      </w:r>
    </w:p>
    <w:p>
      <w:pPr>
        <w:numPr>
          <w:ilvl w:val="0"/>
          <w:numId w:val="1003"/>
        </w:numPr>
        <w:pStyle w:val="Compact"/>
      </w:pPr>
      <w:r>
        <w:t xml:space="preserve">The Project Manager shall adhere to the Project Management Institute (PMI) standards and local Sri Lankan regulatory requirements applicable to the project domain.</w:t>
      </w:r>
    </w:p>
    <w:p>
      <w:pPr>
        <w:numPr>
          <w:ilvl w:val="0"/>
          <w:numId w:val="1003"/>
        </w:numPr>
        <w:pStyle w:val="Compact"/>
      </w:pPr>
      <w:r>
        <w:t xml:space="preserve">Confidentiality and Non-Disclosure obligations shall be binding on both parties for a period of two (2) years post-project completion.</w:t>
      </w:r>
    </w:p>
    <w:p>
      <w:pPr>
        <w:numPr>
          <w:ilvl w:val="0"/>
          <w:numId w:val="1003"/>
        </w:numPr>
        <w:pStyle w:val="Compact"/>
      </w:pPr>
      <w:r>
        <w:t xml:space="preserve">Either party may terminate the engagement with thirty (30) days' written notice. In such cases, fees for work completed up to the termination date shall be payable in full.</w:t>
      </w:r>
    </w:p>
    <w:p>
      <w:pPr>
        <w:numPr>
          <w:ilvl w:val="0"/>
          <w:numId w:val="1003"/>
        </w:numPr>
        <w:pStyle w:val="Compact"/>
      </w:pPr>
      <w:r>
        <w:t xml:space="preserve">All intellectual property created specifically for the client during the engagement shall transfer to the client upon full payment.</w:t>
      </w:r>
    </w:p>
    <w:p>
      <w:pPr>
        <w:numPr>
          <w:ilvl w:val="0"/>
          <w:numId w:val="1003"/>
        </w:numPr>
        <w:pStyle w:val="Compact"/>
      </w:pPr>
      <w:r>
        <w:t xml:space="preserve">Governing law: The laws of the Democratic Socialist Republic of Sri Lanka. Disputes shall be resolved through arbitration in Colombo, Sri Lanka, in accordance with the Arbitration Act No. 11 of 1995.</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Project Manager</w:t>
      </w:r>
      <w:r>
        <w:t xml:space="preserve"> </w:t>
      </w:r>
      <w:r>
        <w:t xml:space="preserve">services in</w:t>
      </w:r>
      <w:r>
        <w:t xml:space="preserve"> </w:t>
      </w:r>
      <w:r>
        <w:t xml:space="preserve">Sri Lanka Colombo</w:t>
      </w:r>
      <w:r>
        <w:t xml:space="preserve"> </w:t>
      </w:r>
      <w:r>
        <w:t xml:space="preserve">and agrees to the terms, conditions, and pricing outlined herein. This signature constitutes formal acceptance and authorizes Apex Project Solutions (Pvt) Ltd to commence the engagement upon receipt of the advance payment.</w:t>
      </w:r>
    </w:p>
    <w:p>
      <w:pPr>
        <w:pStyle w:val="BodyText"/>
      </w:pPr>
      <w:r>
        <w:rPr>
          <w:bCs/>
          <w:b/>
        </w:rPr>
        <w:t xml:space="preserve">For and on behalf of the Client</w:t>
      </w:r>
      <w:r>
        <w:br/>
      </w:r>
      <w:r>
        <w:t xml:space="preserve">Name: ________________________</w:t>
      </w:r>
      <w:r>
        <w:br/>
      </w:r>
      <w:r>
        <w:t xml:space="preserve">Designation: ________________________</w:t>
      </w:r>
      <w:r>
        <w:br/>
      </w:r>
      <w:r>
        <w:t xml:space="preserve">Date: ________________________</w:t>
      </w:r>
    </w:p>
    <w:p>
      <w:pPr>
        <w:pStyle w:val="BodyText"/>
      </w:pPr>
      <w:r>
        <w:rPr>
          <w:bCs/>
          <w:b/>
        </w:rPr>
        <w:t xml:space="preserve">For Apex Project Solutions (Pvt) Ltd</w:t>
      </w:r>
      <w:r>
        <w:br/>
      </w:r>
      <w:r>
        <w:t xml:space="preserve">Name: Nimal Perera</w:t>
      </w:r>
      <w:r>
        <w:br/>
      </w:r>
      <w:r>
        <w:t xml:space="preserve">Designation: Managing Director</w:t>
      </w:r>
      <w:r>
        <w:br/>
      </w:r>
      <w:r>
        <w:t xml:space="preserve">Date: 15 June 2025</w:t>
      </w:r>
    </w:p>
    <w:p>
      <w:pPr>
        <w:pStyle w:val="BodyText"/>
      </w:pPr>
      <w:r>
        <w:t xml:space="preserve">Apex Project Solutions (Pvt) Ltd | 42, Galle Road, Colombo 03, Sri Lanka | Tel: +94 11 234 5678 | Email: quotations@apexprojectsolutions.lk</w:t>
      </w:r>
    </w:p>
    <w:p>
      <w:pPr>
        <w:pStyle w:val="BodyText"/>
      </w:pPr>
      <w:r>
        <w:t xml:space="preserve">This Quotation Estimate is a confidential document intended solely for the named recipient. Unauthorized reproduction or distribution is prohibited.</w:t>
      </w:r>
    </w:p>
    <w:p>
      <w:pPr>
        <w:pStyle w:val="BodyText"/>
      </w:pPr>
      <w:r>
        <w:t xml:space="preserve">Document Ref: QE/SLC/2025/PM/0047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Sri Lanka Colombo</dc:title>
  <dc:creator/>
  <dc:language>en</dc:language>
  <cp:keywords/>
  <dcterms:created xsi:type="dcterms:W3CDTF">2026-10-10T02:31:52Z</dcterms:created>
  <dcterms:modified xsi:type="dcterms:W3CDTF">2026-10-10T02:31:52Z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