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Project Manager Services — Sudan Khartoum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QE-SUD-KRT-2025-0472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Nile Valley Project Consulting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Al-Muraj Building, 15th of May Street, Khartoum, Sudan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+249 183 456 789 | info@nilevalleyconsulting.sd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Sudan National Infrastructure Development Authority (SNIDA)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Khartoum, Sudan — Omdurman District, Blue Nile Corridor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SNIDA-2025-Infrastructure-Phase II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Point of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Ahmed El-Tahir, Director of Procurement</w:t>
            </w:r>
          </w:p>
        </w:tc>
      </w:tr>
    </w:tbl>
    <w:bookmarkEnd w:id="21"/>
    <w:bookmarkStart w:id="22" w:name="scope-of-work-project-manager-engagement"/>
    <w:p>
      <w:pPr>
        <w:pStyle w:val="Heading2"/>
      </w:pPr>
      <w:r>
        <w:t xml:space="preserve">2. Scope of Work — Project Manager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Nile Valley Project Consulting Ltd. to formally propose the engagement of a senior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oversee and deliver the SNIDA Phase II Infrastructure Development Programme in</w:t>
      </w:r>
      <w:r>
        <w:t xml:space="preserve"> </w:t>
      </w:r>
      <w:r>
        <w:t xml:space="preserve">Sudan Khartoum</w:t>
      </w:r>
      <w:r>
        <w:t xml:space="preserve">. The scope of work encompasses the full lifecycle management of the project, from initial mobilisation through to final handover and post-completion review.</w:t>
      </w:r>
    </w:p>
    <w:p>
      <w:pPr>
        <w:pStyle w:val="BodyText"/>
      </w:pPr>
      <w:r>
        <w:t xml:space="preserve">The appointed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responsible for the following core deliverables and responsibilities within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a comprehensive project management plan, including work breakdown structures, critical path schedules, and resource allocation matrices tailored to the specific regulatory and logistical conditions of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Coordination of all multidisciplinary engineering teams, subcontractors, and government liaison officers operating across the Khartoum metropolitan area and surrounding Omdurman and Bahri districts.</w:t>
      </w:r>
    </w:p>
    <w:p>
      <w:pPr>
        <w:numPr>
          <w:ilvl w:val="0"/>
          <w:numId w:val="1001"/>
        </w:numPr>
        <w:pStyle w:val="Compact"/>
      </w:pPr>
      <w:r>
        <w:t xml:space="preserve">Management of the project budget, including cost forecasting, variance analysis, and monthly financial reporting to the client's finance department in accordance with Sudanese public procurement regulations.</w:t>
      </w:r>
    </w:p>
    <w:p>
      <w:pPr>
        <w:numPr>
          <w:ilvl w:val="0"/>
          <w:numId w:val="1001"/>
        </w:numPr>
        <w:pStyle w:val="Compact"/>
      </w:pPr>
      <w:r>
        <w:t xml:space="preserve">Implementation of a robust risk management framework addressing the unique challenges of construction and infrastructure delivery in</w:t>
      </w:r>
      <w:r>
        <w:t xml:space="preserve"> </w:t>
      </w:r>
      <w:r>
        <w:t xml:space="preserve">Sudan Khartoum</w:t>
      </w:r>
      <w:r>
        <w:t xml:space="preserve">, including seasonal flooding on the Blue Nile, supply chain disruptions, and local labour market dynamics.</w:t>
      </w:r>
    </w:p>
    <w:p>
      <w:pPr>
        <w:numPr>
          <w:ilvl w:val="0"/>
          <w:numId w:val="1001"/>
        </w:numPr>
        <w:pStyle w:val="Compact"/>
      </w:pPr>
      <w:r>
        <w:t xml:space="preserve">Quality assurance and quality control oversight, ensuring all deliverables meet the specifications outlined in the project contract and comply with Sudanese National Building Codes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 management, including regular progress reporting to the SNIDA board, local municipal authorities in Khartoum, and community representatives affected by the project footprint.</w:t>
      </w:r>
    </w:p>
    <w:p>
      <w:pPr>
        <w:numPr>
          <w:ilvl w:val="0"/>
          <w:numId w:val="1001"/>
        </w:numPr>
        <w:pStyle w:val="Compact"/>
      </w:pPr>
      <w:r>
        <w:t xml:space="preserve">Health, safety, and environmental (HSE) compliance management in line with Sudanese occupational safety legislation and the project's environmental impact assessment requirements.</w:t>
      </w:r>
    </w:p>
    <w:bookmarkEnd w:id="22"/>
    <w:bookmarkStart w:id="23" w:name="duration-and-phasing"/>
    <w:p>
      <w:pPr>
        <w:pStyle w:val="Heading2"/>
      </w:pPr>
      <w:r>
        <w:t xml:space="preserve">3. Duration and Phasing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is proposed for a total duration of eighteen (18) months, commencing on 1 September 2025 and concluding on 28 February 2027. The engagement is phased as follows: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 — Mobilisation &amp;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2025 – November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assessment in Khartoum, team recruitment, baseline schedule development, stakeholder mapping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 — Execution &amp;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2025 – October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construction oversight, progress tracking, change management, monthly reporting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 — Closeout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2026 – February 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inspections, as-built documentation, lessons learned, formal handover to SNIDA operations team</w:t>
            </w:r>
          </w:p>
        </w:tc>
      </w:tr>
    </w:tbl>
    <w:bookmarkEnd w:id="23"/>
    <w:bookmarkStart w:id="24" w:name="X267fdbf69222e738d57c1200e608cb86593a4c4"/>
    <w:p>
      <w:pPr>
        <w:pStyle w:val="Heading2"/>
      </w:pPr>
      <w:r>
        <w:t xml:space="preserve">4. Financial Summary — Quotation Estimate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total cost for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Sudan Khartoum</w:t>
      </w:r>
      <w:r>
        <w:t xml:space="preserve">. All amounts are stated in Sudanese Pounds (SDG) unless otherwise indicated.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Project Manager Professional Fee (monthly retainer, inclusive of on-site presence in Khartoum five days per 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Team Support (2 junior PMs, 1 cost engineer, 1 HSE officer)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Software &amp; Tools (Primavera P6, MS Project, BIM coordination licences)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Travel &amp; Site Access (Khartoum, Omdurman, Bahri, and Blue Nile corridor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Reporting, Documentation &amp; Administrative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Allowance (5% of items 1.0–5.0)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436,500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(Excluding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9,652,500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(10% — Sudan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965,250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(Inclusive of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10,617,750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for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services shall be made on a monthly basis in arrears, within thirty (30) calendar days of receipt of a valid invoice. The first invoice shall be issued upon successful completion of Phase 1 mobilisation. A retention of five percent (5%) shall be withheld from each monthly payment and released in full upon satisfactory completion of the final handover in</w:t>
      </w:r>
      <w:r>
        <w:t xml:space="preserve"> </w:t>
      </w:r>
      <w:r>
        <w:t xml:space="preserve">Sudan Khartoum</w:t>
      </w:r>
      <w:r>
        <w:t xml:space="preserve">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pricing may be subject to revision due to market conditions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subject to a background check and security clearance as required by Sudanese law prior to commencing duties.</w:t>
      </w:r>
    </w:p>
    <w:p>
      <w:pPr>
        <w:numPr>
          <w:ilvl w:val="0"/>
          <w:numId w:val="1002"/>
        </w:numPr>
        <w:pStyle w:val="Compact"/>
      </w:pPr>
      <w:r>
        <w:t xml:space="preserve">All work shall be performed in accordance with the project contract, applicable Sudanese legislation, and the professional code of conduct of the Sudan Engineers Syndicate.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sixty (60) days' written notice. In the event of early termination, fees shall be pro-rated based on 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during the engagement, including project management plans, schedules, and reports, shall remain the property of the client (SNIDA) upon full payment.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resolved through arbitration in Khartoum, Sudan, in accordance with the Sudan Arbitration Act.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and agrees to the terms and conditions outlined herein. This acceptance shall serve as the basis for the preparation of a formal service contract.</w:t>
      </w:r>
    </w:p>
    <w:p>
      <w:pPr>
        <w:pStyle w:val="BodyText"/>
      </w:pPr>
      <w:r>
        <w:rPr>
          <w:bCs/>
          <w:b/>
        </w:rPr>
        <w:t xml:space="preserve">For Nile Valley Project Consulting Ltd.</w:t>
      </w:r>
      <w:r>
        <w:br/>
      </w:r>
      <w:r>
        <w:t xml:space="preserve">Name: Eng. Salma Ibrahim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Sudan National Infrastructure Development Authority</w:t>
      </w:r>
      <w:r>
        <w:br/>
      </w:r>
      <w:r>
        <w:t xml:space="preserve">Name: Eng. Ahmed El-Tahir</w:t>
      </w:r>
      <w:r>
        <w:br/>
      </w:r>
      <w:r>
        <w:t xml:space="preserve">Title: Director of Procurement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Nile Valley Project Consulting Ltd. — Registered in Khartoum, Sudan — CR No. 1234567</w:t>
      </w:r>
      <w:r>
        <w:br/>
      </w:r>
      <w:r>
        <w:t xml:space="preserve">This Quotation Estimate is confidential and intended solely for the named client. Unauthorised reproduction or distribution is prohibited.</w:t>
      </w:r>
      <w:r>
        <w:br/>
      </w:r>
      <w:r>
        <w:t xml:space="preserve">Document Reference: QE-SUD-KRT-2025-0472 | Page 1 of 1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Project Manager Services - Sudan Khartoum</dc:title>
  <dc:creator/>
  <dc:language>en</dc:language>
  <cp:keywords/>
  <dcterms:created xsi:type="dcterms:W3CDTF">2026-10-10T02:11:40Z</dcterms:created>
  <dcterms:modified xsi:type="dcterms:W3CDTF">2026-10-10T02:11:40Z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