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1" w:name="quotation-estimate"/>
    <w:p>
      <w:pPr>
        <w:pStyle w:val="Heading1"/>
      </w:pPr>
      <w:r>
        <w:t xml:space="preserve">QUOTATION ESTIMATE</w:t>
      </w:r>
    </w:p>
    <w:bookmarkStart w:id="20" w:name="X9a0075240d109f25a3bbe8c69b08b647114abec"/>
    <w:p>
      <w:pPr>
        <w:pStyle w:val="Heading2"/>
      </w:pPr>
      <w:r>
        <w:t xml:space="preserve">Professional Project Manager Services — Turkey Istanbul</w:t>
      </w:r>
    </w:p>
    <w:p>
      <w:pPr>
        <w:pStyle w:val="FirstParagraph"/>
      </w:pPr>
      <w:r>
        <w:t xml:space="preserve">Document Reference: QE-TR-IST-2025-0047  |  Validity: 60 Days from Issue Date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Prepared By:</w:t>
            </w:r>
          </w:p>
        </w:tc>
        <w:tc>
          <w:tcPr/>
          <w:p>
            <w:pPr>
              <w:pStyle w:val="Compact"/>
              <w:jc w:val="left"/>
            </w:pPr>
            <w:r>
              <w:t xml:space="preserve">Meridian Consulting Group — Istanbul Office</w:t>
            </w:r>
          </w:p>
        </w:tc>
      </w:tr>
      <w:tr>
        <w:tc>
          <w:tcPr/>
          <w:p>
            <w:pPr>
              <w:pStyle w:val="Compact"/>
              <w:jc w:val="left"/>
            </w:pPr>
            <w:r>
              <w:t xml:space="preserve">Service Location:</w:t>
            </w:r>
          </w:p>
        </w:tc>
        <w:tc>
          <w:tcPr/>
          <w:p>
            <w:pPr>
              <w:pStyle w:val="Compact"/>
              <w:jc w:val="left"/>
            </w:pPr>
            <w:r>
              <w:t xml:space="preserve">Turkey Istanbul — Business District (Levent / Maslak)</w:t>
            </w:r>
          </w:p>
        </w:tc>
      </w:tr>
      <w:tr>
        <w:tc>
          <w:tcPr/>
          <w:p>
            <w:pPr>
              <w:pStyle w:val="Compact"/>
              <w:jc w:val="left"/>
            </w:pPr>
            <w:r>
              <w:t xml:space="preserve">Service Category:</w:t>
            </w:r>
          </w:p>
        </w:tc>
        <w:tc>
          <w:tcPr/>
          <w:p>
            <w:pPr>
              <w:pStyle w:val="Compact"/>
              <w:jc w:val="left"/>
            </w:pPr>
            <w:r>
              <w:t xml:space="preserve">Project Manager — Full-Time Engagement</w:t>
            </w:r>
          </w:p>
        </w:tc>
      </w:tr>
      <w:tr>
        <w:tc>
          <w:tcPr/>
          <w:p>
            <w:pPr>
              <w:pStyle w:val="Compact"/>
              <w:jc w:val="left"/>
            </w:pPr>
            <w:r>
              <w:t xml:space="preserve">Quotation Estimate Date:</w:t>
            </w:r>
          </w:p>
        </w:tc>
        <w:tc>
          <w:tcPr/>
          <w:p>
            <w:pPr>
              <w:pStyle w:val="Compact"/>
              <w:jc w:val="left"/>
            </w:pPr>
            <w:r>
              <w:t xml:space="preserve">June 15, 2025</w:t>
            </w:r>
          </w:p>
        </w:tc>
      </w:tr>
      <w:tr>
        <w:tc>
          <w:tcPr/>
          <w:p>
            <w:pPr>
              <w:pStyle w:val="Compact"/>
              <w:jc w:val="left"/>
            </w:pPr>
            <w:r>
              <w:t xml:space="preserve">Engagement Duration:</w:t>
            </w:r>
          </w:p>
        </w:tc>
        <w:tc>
          <w:tcPr/>
          <w:p>
            <w:pPr>
              <w:pStyle w:val="Compact"/>
              <w:jc w:val="left"/>
            </w:pPr>
            <w:r>
              <w:t xml:space="preserve">12 Months (with optional 6-month renewal)</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issued by Meridian Consulting Group to formally outline the scope, deliverables, and financial terms for the engagement of a senior</w:t>
      </w:r>
      <w:r>
        <w:t xml:space="preserve"> </w:t>
      </w:r>
      <w:r>
        <w:t xml:space="preserve">Project Manager</w:t>
      </w:r>
      <w:r>
        <w:t xml:space="preserve"> </w:t>
      </w:r>
      <w:r>
        <w:t xml:space="preserve">to be deployed in</w:t>
      </w:r>
      <w:r>
        <w:t xml:space="preserve"> </w:t>
      </w:r>
      <w:r>
        <w:t xml:space="preserve">Turkey Istanbul</w:t>
      </w:r>
      <w:r>
        <w:t xml:space="preserve">. The proposed Project Manager will oversee end-to-end project delivery for the client's operations based in the Istanbul metropolitan area, ensuring alignment with international best practices while navigating the local regulatory, cultural, and logistical landscape unique to Turkey Istanbul. This Quotation Estimate reflects competitive market rates for qualified Project Manager professionals operating within the Turkey Istanbul business ecosystem.</w:t>
      </w:r>
    </w:p>
    <w:bookmarkEnd w:id="22"/>
    <w:bookmarkStart w:id="23" w:name="scope-of-services-project-manager-role"/>
    <w:p>
      <w:pPr>
        <w:pStyle w:val="Heading3"/>
      </w:pPr>
      <w:r>
        <w:t xml:space="preserve">2. Scope of Services — Project Manager Role</w:t>
      </w:r>
    </w:p>
    <w:p>
      <w:pPr>
        <w:pStyle w:val="FirstParagraph"/>
      </w:pPr>
      <w:r>
        <w:t xml:space="preserve">The</w:t>
      </w:r>
      <w:r>
        <w:t xml:space="preserve"> </w:t>
      </w:r>
      <w:r>
        <w:t xml:space="preserve">Project Manager</w:t>
      </w:r>
      <w:r>
        <w:t xml:space="preserve"> </w:t>
      </w:r>
      <w:r>
        <w:t xml:space="preserve">engaged under this Quotation Estimate will be responsible for the following core duties within the Turkey Istanbul operational environment:</w:t>
      </w:r>
    </w:p>
    <w:p>
      <w:pPr>
        <w:numPr>
          <w:ilvl w:val="0"/>
          <w:numId w:val="1001"/>
        </w:numPr>
        <w:pStyle w:val="Compact"/>
      </w:pPr>
      <w:r>
        <w:t xml:space="preserve">Full lifecycle project planning, execution, monitoring, and closure for all assigned initiatives.</w:t>
      </w:r>
    </w:p>
    <w:p>
      <w:pPr>
        <w:numPr>
          <w:ilvl w:val="0"/>
          <w:numId w:val="1001"/>
        </w:numPr>
        <w:pStyle w:val="Compact"/>
      </w:pPr>
      <w:r>
        <w:t xml:space="preserve">Coordination of cross-functional teams distributed across Turkey Istanbul and regional offices.</w:t>
      </w:r>
    </w:p>
    <w:p>
      <w:pPr>
        <w:numPr>
          <w:ilvl w:val="0"/>
          <w:numId w:val="1001"/>
        </w:numPr>
        <w:pStyle w:val="Compact"/>
      </w:pPr>
      <w:r>
        <w:t xml:space="preserve">Stakeholder management, including liaison with local government bodies, regulatory authorities, and municipal offices in Turkey Istanbul.</w:t>
      </w:r>
    </w:p>
    <w:p>
      <w:pPr>
        <w:numPr>
          <w:ilvl w:val="0"/>
          <w:numId w:val="1001"/>
        </w:numPr>
        <w:pStyle w:val="Compact"/>
      </w:pPr>
      <w:r>
        <w:t xml:space="preserve">Budget oversight, cost control, and financial reporting in accordance with Turkish accounting standards and international frameworks.</w:t>
      </w:r>
    </w:p>
    <w:p>
      <w:pPr>
        <w:numPr>
          <w:ilvl w:val="0"/>
          <w:numId w:val="1001"/>
        </w:numPr>
        <w:pStyle w:val="Compact"/>
      </w:pPr>
      <w:r>
        <w:t xml:space="preserve">Risk identification, mitigation planning, and escalation protocols tailored to the Turkey Istanbul market conditions.</w:t>
      </w:r>
    </w:p>
    <w:p>
      <w:pPr>
        <w:numPr>
          <w:ilvl w:val="0"/>
          <w:numId w:val="1001"/>
        </w:numPr>
        <w:pStyle w:val="Compact"/>
      </w:pPr>
      <w:r>
        <w:t xml:space="preserve">Quality assurance and compliance monitoring to ensure all deliverables meet contractual specifications.</w:t>
      </w:r>
    </w:p>
    <w:p>
      <w:pPr>
        <w:numPr>
          <w:ilvl w:val="0"/>
          <w:numId w:val="1001"/>
        </w:numPr>
        <w:pStyle w:val="Compact"/>
      </w:pPr>
      <w:r>
        <w:t xml:space="preserve">Weekly and monthly progress reporting to the client's executive leadership team.</w:t>
      </w:r>
    </w:p>
    <w:p>
      <w:pPr>
        <w:numPr>
          <w:ilvl w:val="0"/>
          <w:numId w:val="1001"/>
        </w:numPr>
        <w:pStyle w:val="Compact"/>
      </w:pPr>
      <w:r>
        <w:t xml:space="preserve">Vendor and subcontractor management for projects executed within the Turkey Istanbul region.</w:t>
      </w:r>
    </w:p>
    <w:bookmarkEnd w:id="23"/>
    <w:bookmarkStart w:id="24" w:name="Xfc4783ba6059b39d866603dc446875df515f065"/>
    <w:p>
      <w:pPr>
        <w:pStyle w:val="Heading3"/>
      </w:pPr>
      <w:r>
        <w:t xml:space="preserve">3. Professional Qualifications — Project Manager</w:t>
      </w:r>
    </w:p>
    <w:p>
      <w:pPr>
        <w:pStyle w:val="FirstParagraph"/>
      </w:pPr>
      <w:r>
        <w:t xml:space="preserve">The</w:t>
      </w:r>
      <w:r>
        <w:t xml:space="preserve"> </w:t>
      </w:r>
      <w:r>
        <w:t xml:space="preserve">Project Manager</w:t>
      </w:r>
      <w:r>
        <w:t xml:space="preserve"> </w:t>
      </w:r>
      <w:r>
        <w:t xml:space="preserve">proposed in this Quotation Estimate holds a minimum of 12 years of progressive project management experience, with at least 5 years of direct experience managing projects in Turkey Istanbul or comparable emerging-market environments. The candidate is PMP-certified (Project Management Professional) and holds a PRINCE2 Practitioner qualification. Fluency in English and Turkish is mandatory, as the Project Manager will interface with both international stakeholders and local Turkey Istanbul partners. Additional proficiency in German or French is considered advantageous for this engagement.</w:t>
      </w:r>
    </w:p>
    <w:bookmarkEnd w:id="24"/>
    <w:bookmarkStart w:id="25" w:name="financial-breakdown-quotation-estimate"/>
    <w:p>
      <w:pPr>
        <w:pStyle w:val="Heading3"/>
      </w:pPr>
      <w:r>
        <w:t xml:space="preserve">4. Financial Breakdown — Quotation Estimate</w:t>
      </w:r>
    </w:p>
    <w:p>
      <w:pPr>
        <w:pStyle w:val="FirstParagraph"/>
      </w:pPr>
      <w:r>
        <w:t xml:space="preserve">The following table constitutes the core financial component of this</w:t>
      </w:r>
      <w:r>
        <w:t xml:space="preserve"> </w:t>
      </w:r>
      <w:r>
        <w:t xml:space="preserve">Quotation Estimate</w:t>
      </w:r>
      <w:r>
        <w:t xml:space="preserve"> </w:t>
      </w:r>
      <w:r>
        <w:t xml:space="preserve">for the Project Manager services in Turkey Istanbul: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Monthly (USD)</w:t>
            </w:r>
          </w:p>
        </w:tc>
        <w:tc>
          <w:tcPr/>
          <w:p>
            <w:pPr>
              <w:pStyle w:val="Compact"/>
              <w:jc w:val="left"/>
            </w:pPr>
            <w:r>
              <w:t xml:space="preserve">Annual (USD)</w:t>
            </w:r>
          </w:p>
        </w:tc>
      </w:tr>
      <w:tr>
        <w:tc>
          <w:tcPr/>
          <w:p>
            <w:pPr>
              <w:pStyle w:val="Compact"/>
              <w:jc w:val="left"/>
            </w:pPr>
            <w:r>
              <w:t xml:space="preserve">1</w:t>
            </w:r>
          </w:p>
        </w:tc>
        <w:tc>
          <w:tcPr/>
          <w:p>
            <w:pPr>
              <w:pStyle w:val="Compact"/>
              <w:jc w:val="left"/>
            </w:pPr>
            <w:r>
              <w:t xml:space="preserve">Project Manager — Base Professional Fee (Turkey Istanbul)</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Project Manager — Seniority &amp; Specialization Premium</w:t>
            </w:r>
          </w:p>
        </w:tc>
        <w:tc>
          <w:tcPr/>
          <w:p>
            <w:pPr>
              <w:pStyle w:val="Compact"/>
              <w:jc w:val="left"/>
            </w:pPr>
            <w:r>
              <w:t xml:space="preserve">$2,200</w:t>
            </w:r>
          </w:p>
        </w:tc>
        <w:tc>
          <w:tcPr/>
          <w:p>
            <w:pPr>
              <w:pStyle w:val="Compact"/>
              <w:jc w:val="left"/>
            </w:pPr>
            <w:r>
              <w:t xml:space="preserve">$26,400</w:t>
            </w:r>
          </w:p>
        </w:tc>
      </w:tr>
      <w:tr>
        <w:tc>
          <w:tcPr/>
          <w:p>
            <w:pPr>
              <w:pStyle w:val="Compact"/>
              <w:jc w:val="left"/>
            </w:pPr>
            <w:r>
              <w:t xml:space="preserve">3</w:t>
            </w:r>
          </w:p>
        </w:tc>
        <w:tc>
          <w:tcPr/>
          <w:p>
            <w:pPr>
              <w:pStyle w:val="Compact"/>
              <w:jc w:val="left"/>
            </w:pPr>
            <w:r>
              <w:t xml:space="preserve">Local Operations &amp; Office Allocation (Turkey Istanbul)</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4</w:t>
            </w:r>
          </w:p>
        </w:tc>
        <w:tc>
          <w:tcPr/>
          <w:p>
            <w:pPr>
              <w:pStyle w:val="Compact"/>
              <w:jc w:val="left"/>
            </w:pPr>
            <w:r>
              <w:t xml:space="preserve">Travel &amp; Logistics within Turkey Istanbul</w:t>
            </w:r>
          </w:p>
        </w:tc>
        <w:tc>
          <w:tcPr/>
          <w:p>
            <w:pPr>
              <w:pStyle w:val="Compact"/>
              <w:jc w:val="left"/>
            </w:pPr>
            <w:r>
              <w:t xml:space="preserve">$600</w:t>
            </w:r>
          </w:p>
        </w:tc>
        <w:tc>
          <w:tcPr/>
          <w:p>
            <w:pPr>
              <w:pStyle w:val="Compact"/>
              <w:jc w:val="left"/>
            </w:pPr>
            <w:r>
              <w:t xml:space="preserve">$7,200</w:t>
            </w:r>
          </w:p>
        </w:tc>
      </w:tr>
      <w:tr>
        <w:tc>
          <w:tcPr/>
          <w:p>
            <w:pPr>
              <w:pStyle w:val="Compact"/>
              <w:jc w:val="left"/>
            </w:pPr>
            <w:r>
              <w:t xml:space="preserve">5</w:t>
            </w:r>
          </w:p>
        </w:tc>
        <w:tc>
          <w:tcPr/>
          <w:p>
            <w:pPr>
              <w:pStyle w:val="Compact"/>
              <w:jc w:val="left"/>
            </w:pPr>
            <w:r>
              <w:t xml:space="preserve">Communication &amp; Technology Allowance</w:t>
            </w:r>
          </w:p>
        </w:tc>
        <w:tc>
          <w:tcPr/>
          <w:p>
            <w:pPr>
              <w:pStyle w:val="Compact"/>
              <w:jc w:val="left"/>
            </w:pPr>
            <w:r>
              <w:t xml:space="preserve">$450</w:t>
            </w:r>
          </w:p>
        </w:tc>
        <w:tc>
          <w:tcPr/>
          <w:p>
            <w:pPr>
              <w:pStyle w:val="Compact"/>
              <w:jc w:val="left"/>
            </w:pPr>
            <w:r>
              <w:t xml:space="preserve">$5,400</w:t>
            </w:r>
          </w:p>
        </w:tc>
      </w:tr>
      <w:tr>
        <w:tc>
          <w:tcPr/>
          <w:p>
            <w:pPr>
              <w:pStyle w:val="Compact"/>
              <w:jc w:val="left"/>
            </w:pPr>
            <w:r>
              <w:t xml:space="preserve">6</w:t>
            </w:r>
          </w:p>
        </w:tc>
        <w:tc>
          <w:tcPr/>
          <w:p>
            <w:pPr>
              <w:pStyle w:val="Compact"/>
              <w:jc w:val="left"/>
            </w:pPr>
            <w:r>
              <w:t xml:space="preserve">Administrative &amp; Compliance Support (Turkey Istanbul)</w:t>
            </w:r>
          </w:p>
        </w:tc>
        <w:tc>
          <w:tcPr/>
          <w:p>
            <w:pPr>
              <w:pStyle w:val="Compact"/>
              <w:jc w:val="left"/>
            </w:pPr>
            <w:r>
              <w:t xml:space="preserve">$750</w:t>
            </w:r>
          </w:p>
        </w:tc>
        <w:tc>
          <w:tcPr/>
          <w:p>
            <w:pPr>
              <w:pStyle w:val="Compact"/>
              <w:jc w:val="left"/>
            </w:pPr>
            <w:r>
              <w:t xml:space="preserve">$9,000</w:t>
            </w:r>
          </w:p>
        </w:tc>
      </w:tr>
      <w:tr>
        <w:tc>
          <w:tcPr>
            <w:gridSpan w:val="2"/>
          </w:tcPr>
          <w:p>
            <w:pPr>
              <w:pStyle w:val="Compact"/>
              <w:jc w:val="left"/>
            </w:pPr>
            <w:r>
              <w:t xml:space="preserve">Subtotal (12-Month Engagement)</w:t>
            </w:r>
          </w:p>
        </w:tc>
        <w:tc>
          <w:tcPr/>
          <w:p>
            <w:pPr>
              <w:pStyle w:val="Compact"/>
              <w:jc w:val="left"/>
            </w:pPr>
            <w:r>
              <w:t xml:space="preserve">$14,300</w:t>
            </w:r>
          </w:p>
        </w:tc>
        <w:tc>
          <w:tcPr/>
          <w:p>
            <w:pPr>
              <w:pStyle w:val="Compact"/>
              <w:jc w:val="left"/>
            </w:pPr>
            <w:r>
              <w:t xml:space="preserve">$171,600</w:t>
            </w:r>
          </w:p>
        </w:tc>
      </w:tr>
      <w:tr>
        <w:tc>
          <w:tcPr/>
          <w:p>
            <w:pPr>
              <w:pStyle w:val="Compact"/>
              <w:jc w:val="left"/>
            </w:pPr>
            <w:r>
              <w:t xml:space="preserve">7</w:t>
            </w:r>
          </w:p>
        </w:tc>
        <w:tc>
          <w:tcPr/>
          <w:p>
            <w:pPr>
              <w:pStyle w:val="Compact"/>
              <w:jc w:val="left"/>
            </w:pPr>
            <w:r>
              <w:t xml:space="preserve">Applicable Turkish VAT (KDV) — 20%</w:t>
            </w:r>
          </w:p>
        </w:tc>
        <w:tc>
          <w:tcPr/>
          <w:p>
            <w:pPr>
              <w:pStyle w:val="Compact"/>
              <w:jc w:val="left"/>
            </w:pPr>
            <w:r>
              <w:t xml:space="preserve">$2,860</w:t>
            </w:r>
          </w:p>
        </w:tc>
        <w:tc>
          <w:tcPr/>
          <w:p>
            <w:pPr>
              <w:pStyle w:val="Compact"/>
              <w:jc w:val="left"/>
            </w:pPr>
            <w:r>
              <w:t xml:space="preserve">$34,320</w:t>
            </w:r>
          </w:p>
        </w:tc>
      </w:tr>
      <w:tr>
        <w:tc>
          <w:tcPr>
            <w:gridSpan w:val="2"/>
          </w:tcPr>
          <w:p>
            <w:pPr>
              <w:pStyle w:val="Compact"/>
              <w:jc w:val="left"/>
            </w:pPr>
            <w:r>
              <w:t xml:space="preserve">Grand Total — Quotation Estimate (Incl. VAT)</w:t>
            </w:r>
          </w:p>
        </w:tc>
        <w:tc>
          <w:tcPr/>
          <w:p>
            <w:pPr>
              <w:pStyle w:val="Compact"/>
              <w:jc w:val="left"/>
            </w:pPr>
            <w:r>
              <w:t xml:space="preserve">$17,160</w:t>
            </w:r>
          </w:p>
        </w:tc>
        <w:tc>
          <w:tcPr/>
          <w:p>
            <w:pPr>
              <w:pStyle w:val="Compact"/>
              <w:jc w:val="left"/>
            </w:pPr>
            <w:r>
              <w:t xml:space="preserve">$205,920</w:t>
            </w:r>
          </w:p>
        </w:tc>
      </w:tr>
    </w:tbl>
    <w:p>
      <w:pPr>
        <w:pStyle w:val="BodyText"/>
      </w:pPr>
      <w:r>
        <w:t xml:space="preserve">All figures in this Quotation Estimate are quoted in United States Dollars (USD). Payment will be processed via international wire transfer to the designated account of Meridian Consulting Group, Istanbul branch. The Project Manager fee structure is fixed for the initial 12-month term and is subject to a maximum 5% annual adjustment upon renewal, indexed to the Turkey Istanbul consumer price index.</w:t>
      </w:r>
    </w:p>
    <w:bookmarkEnd w:id="25"/>
    <w:bookmarkStart w:id="26" w:name="terms-conditions"/>
    <w:p>
      <w:pPr>
        <w:pStyle w:val="Heading3"/>
      </w:pPr>
      <w:r>
        <w:t xml:space="preserve">5. Terms &amp; Conditions</w:t>
      </w:r>
    </w:p>
    <w:p>
      <w:pPr>
        <w:numPr>
          <w:ilvl w:val="0"/>
          <w:numId w:val="1002"/>
        </w:numPr>
        <w:pStyle w:val="Compact"/>
      </w:pPr>
      <w:r>
        <w:rPr>
          <w:bCs/>
          <w:b/>
        </w:rPr>
        <w:t xml:space="preserve">Validity:</w:t>
      </w:r>
      <w:r>
        <w:t xml:space="preserve"> </w:t>
      </w:r>
      <w:r>
        <w:t xml:space="preserve">This Quotation Estimate remains valid for 60 calendar days from the date of issue. Beyond this period, rates for the Project Manager in Turkey Istanbul may be subject to revision based on market conditions.</w:t>
      </w:r>
    </w:p>
    <w:p>
      <w:pPr>
        <w:numPr>
          <w:ilvl w:val="0"/>
          <w:numId w:val="1002"/>
        </w:numPr>
        <w:pStyle w:val="Compact"/>
      </w:pPr>
      <w:r>
        <w:rPr>
          <w:bCs/>
          <w:b/>
        </w:rPr>
        <w:t xml:space="preserve">Payment Terms:</w:t>
      </w:r>
      <w:r>
        <w:t xml:space="preserve"> </w:t>
      </w:r>
      <w:r>
        <w:t xml:space="preserve">Invoices are issued monthly in arrears. Payment is due within 30 days of invoice date. Late payments incur a 1.5% monthly interest charge as per Turkish commercial law.</w:t>
      </w:r>
    </w:p>
    <w:p>
      <w:pPr>
        <w:numPr>
          <w:ilvl w:val="0"/>
          <w:numId w:val="1002"/>
        </w:numPr>
        <w:pStyle w:val="Compact"/>
      </w:pPr>
      <w:r>
        <w:rPr>
          <w:bCs/>
          <w:b/>
        </w:rPr>
        <w:t xml:space="preserve">Commencement:</w:t>
      </w:r>
      <w:r>
        <w:t xml:space="preserve"> </w:t>
      </w:r>
      <w:r>
        <w:t xml:space="preserve">The Project Manager engagement in Turkey Istanbul shall commence within 15 business days of written acceptance of this Quotation Estimate and execution of the master service agreement.</w:t>
      </w:r>
    </w:p>
    <w:p>
      <w:pPr>
        <w:numPr>
          <w:ilvl w:val="0"/>
          <w:numId w:val="1002"/>
        </w:numPr>
        <w:pStyle w:val="Compact"/>
      </w:pPr>
      <w:r>
        <w:rPr>
          <w:bCs/>
          <w:b/>
        </w:rPr>
        <w:t xml:space="preserve">Termination:</w:t>
      </w:r>
      <w:r>
        <w:t xml:space="preserve"> </w:t>
      </w:r>
      <w:r>
        <w:t xml:space="preserve">Either party may terminate the engagement with 60 days' written notice. In the event of early termination, a pro-rata fee for the Project Manager services rendered up to the termination date shall be payable.</w:t>
      </w:r>
    </w:p>
    <w:p>
      <w:pPr>
        <w:numPr>
          <w:ilvl w:val="0"/>
          <w:numId w:val="1002"/>
        </w:numPr>
        <w:pStyle w:val="Compact"/>
      </w:pPr>
      <w:r>
        <w:rPr>
          <w:bCs/>
          <w:b/>
        </w:rPr>
        <w:t xml:space="preserve">Confidentiality:</w:t>
      </w:r>
      <w:r>
        <w:t xml:space="preserve"> </w:t>
      </w:r>
      <w:r>
        <w:t xml:space="preserve">The Project Manager shall adhere to strict non-disclosure obligations regarding all client information, project data, and proprietary materials encountered during the Turkey Istanbul engagement.</w:t>
      </w:r>
    </w:p>
    <w:p>
      <w:pPr>
        <w:numPr>
          <w:ilvl w:val="0"/>
          <w:numId w:val="1002"/>
        </w:numPr>
        <w:pStyle w:val="Compact"/>
      </w:pPr>
      <w:r>
        <w:rPr>
          <w:bCs/>
          <w:b/>
        </w:rPr>
        <w:t xml:space="preserve">Insurance &amp; Liability:</w:t>
      </w:r>
      <w:r>
        <w:t xml:space="preserve"> </w:t>
      </w:r>
      <w:r>
        <w:t xml:space="preserve">Meridian Consulting Group maintains professional indemnity insurance covering the Project Manager's activities in Turkey Istanbul with a minimum coverage of $2,000,000 per occurrence.</w:t>
      </w:r>
    </w:p>
    <w:p>
      <w:pPr>
        <w:numPr>
          <w:ilvl w:val="0"/>
          <w:numId w:val="1002"/>
        </w:numPr>
        <w:pStyle w:val="Compact"/>
      </w:pPr>
      <w:r>
        <w:rPr>
          <w:bCs/>
          <w:b/>
        </w:rPr>
        <w:t xml:space="preserve">Governing Law:</w:t>
      </w:r>
      <w:r>
        <w:t xml:space="preserve"> </w:t>
      </w:r>
      <w:r>
        <w:t xml:space="preserve">This Quotation Estimate and the resulting contract shall be governed by and interpreted in accordance with the laws of the Republic of Turkey. Disputes shall be resolved through arbitration in Istanbul under the rules of the Istanbul Arbitration Center (ISTAC).</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political instability, or government-imposed restrictions affecting operations in Turkey Istanbul.</w:t>
      </w:r>
    </w:p>
    <w:bookmarkEnd w:id="26"/>
    <w:bookmarkStart w:id="27" w:name="acceptance-authorization"/>
    <w:p>
      <w:pPr>
        <w:pStyle w:val="Heading3"/>
      </w:pPr>
      <w:r>
        <w:t xml:space="preserve">6. Acceptance &amp; Authorization</w:t>
      </w:r>
    </w:p>
    <w:p>
      <w:pPr>
        <w:pStyle w:val="FirstParagraph"/>
      </w:pPr>
      <w:r>
        <w:t xml:space="preserve">By signing below, the client acknowledges and accepts the terms, scope, and financial figures outlined in this</w:t>
      </w:r>
      <w:r>
        <w:t xml:space="preserve"> </w:t>
      </w:r>
      <w:r>
        <w:t xml:space="preserve">Quotation Estimate</w:t>
      </w:r>
      <w:r>
        <w:t xml:space="preserve"> </w:t>
      </w:r>
      <w:r>
        <w:t xml:space="preserve">for the engagement of a</w:t>
      </w:r>
      <w:r>
        <w:t xml:space="preserve"> </w:t>
      </w:r>
      <w:r>
        <w:t xml:space="preserve">Project Manager</w:t>
      </w:r>
      <w:r>
        <w:t xml:space="preserve"> </w:t>
      </w:r>
      <w:r>
        <w:t xml:space="preserve">in</w:t>
      </w:r>
      <w:r>
        <w:t xml:space="preserve"> </w:t>
      </w:r>
      <w:r>
        <w:t xml:space="preserve">Turkey Istanbul</w:t>
      </w:r>
      <w:r>
        <w:t xml:space="preserve">. Upon countersignature by both parties, this document shall serve as the binding financial schedule annexed to the master service agreement.</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Meridian Consulting Group</w:t>
            </w:r>
          </w:p>
          <w:p>
            <w:pPr>
              <w:jc w:val="left"/>
            </w:pPr>
            <w:r>
              <w:t xml:space="preserve">Signature: ________________________</w:t>
            </w:r>
          </w:p>
          <w:p>
            <w:pPr>
              <w:jc w:val="left"/>
            </w:pPr>
            <w:r>
              <w:t xml:space="preserve">Name: Ahmet Yılmaz</w:t>
            </w:r>
          </w:p>
          <w:p>
            <w:pPr>
              <w:jc w:val="left"/>
            </w:pPr>
            <w:r>
              <w:t xml:space="preserve">Title: Managing Director, Istanbul</w:t>
            </w:r>
          </w:p>
          <w:p>
            <w:pPr>
              <w:jc w:val="left"/>
            </w:pPr>
            <w:r>
              <w:t xml:space="preserve">Date: ________________________</w:t>
            </w:r>
          </w:p>
        </w:tc>
        <w:tc>
          <w:tcPr/>
          <w:p>
            <w:pPr>
              <w:jc w:val="left"/>
            </w:pPr>
            <w:r>
              <w:rPr>
                <w:bCs/>
                <w:b/>
              </w:rPr>
              <w:t xml:space="preserve">For the Client</w:t>
            </w:r>
          </w:p>
          <w:p>
            <w:pPr>
              <w:jc w:val="left"/>
            </w:pPr>
            <w:r>
              <w:t xml:space="preserve">Signature: ________________________</w:t>
            </w:r>
          </w:p>
          <w:p>
            <w:pPr>
              <w:jc w:val="left"/>
            </w:pPr>
            <w:r>
              <w:t xml:space="preserve">Name: ________________________</w:t>
            </w:r>
          </w:p>
          <w:p>
            <w:pPr>
              <w:jc w:val="left"/>
            </w:pPr>
            <w:r>
              <w:t xml:space="preserve">Title: ________________________</w:t>
            </w:r>
          </w:p>
          <w:p>
            <w:pPr>
              <w:jc w:val="left"/>
            </w:pPr>
            <w:r>
              <w:t xml:space="preserve">Date: ________________________</w:t>
            </w:r>
          </w:p>
        </w:tc>
      </w:tr>
    </w:tbl>
    <w:p>
      <w:pPr>
        <w:pStyle w:val="BodyText"/>
      </w:pPr>
      <w:r>
        <w:t xml:space="preserve">Meridian Consulting Group — Istanbul Office | Büyükdere Caddesi, No. 180, 34457 Beşiktaş, Istanbul, Turkey</w:t>
      </w:r>
    </w:p>
    <w:p>
      <w:pPr>
        <w:pStyle w:val="BodyText"/>
      </w:pPr>
      <w:r>
        <w:t xml:space="preserve">Tel: +90 212 555 0147 | Email: istanbul@meridianconsulting.com | Tax ID: 1234567890</w:t>
      </w:r>
    </w:p>
    <w:p>
      <w:pPr>
        <w:pStyle w:val="BodyText"/>
      </w:pPr>
      <w:r>
        <w:t xml:space="preserve">This Quotation Estimate is a confidential commercial document.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Turkey Istanbul</dc:title>
  <dc:creator/>
  <dc:language>en</dc:language>
  <cp:keywords/>
  <dcterms:created xsi:type="dcterms:W3CDTF">2026-10-10T01:16:14Z</dcterms:created>
  <dcterms:modified xsi:type="dcterms:W3CDTF">2026-10-10T01:16:14Z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