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Project Manager Services — United Arab Emirates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QE-PM-DXB-2025-0472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Meridian Consulting Group LLC, Dubai, United Arab Emirates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United Arab Emirates Dubai — Business Bay / DIFC / JLT (as applicable)</w:t>
            </w:r>
          </w:p>
        </w:tc>
      </w:tr>
      <w:tr>
        <w:tc>
          <w:tcPr/>
          <w:p>
            <w:pPr>
              <w:pStyle w:val="Compact"/>
              <w:jc w:val="left"/>
            </w:pPr>
            <w:r>
              <w:t xml:space="preserve">Currency:</w:t>
            </w:r>
          </w:p>
        </w:tc>
        <w:tc>
          <w:tcPr/>
          <w:p>
            <w:pPr>
              <w:pStyle w:val="Compact"/>
              <w:jc w:val="left"/>
            </w:pPr>
            <w:r>
              <w:t xml:space="preserve">United Arab Emirates Dirham (AED)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Meridian Consulting Group LLC to provide a comprehensive scope of professional</w:t>
      </w:r>
      <w:r>
        <w:t xml:space="preserve"> </w:t>
      </w:r>
      <w:r>
        <w:t xml:space="preserve">Project Manager</w:t>
      </w:r>
      <w:r>
        <w:t xml:space="preserve"> </w:t>
      </w:r>
      <w:r>
        <w:t xml:space="preserve">services tailored for deployment within the</w:t>
      </w:r>
      <w:r>
        <w:t xml:space="preserve"> </w:t>
      </w:r>
      <w:r>
        <w:t xml:space="preserve">United Arab Emirates Dubai</w:t>
      </w:r>
      <w:r>
        <w:t xml:space="preserve"> </w:t>
      </w:r>
      <w:r>
        <w:t xml:space="preserve">market. The purpose of this document is to outline the deliverables, timelines, resource allocation, and associated costs for engaging a senior-level Project Manager to oversee and deliver a strategic initiative on behalf of the client. All pricing, terms, and conditions contained herein are specific to the United Arab Emirates Dubai jurisdiction and comply with local commercial regulations, including those governed by the Dubai Department of Economy and Tourism and the relevant free zone authorities where applicable.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engagement described in this Quotation Estimate encompasses the full lifecycle of project delivery, from initiation through to closeout. The Project Manager will be responsible for planning, executing, monitoring, and controlling all project activities in alignment with the client's strategic objectives. The following services are included: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Project Initiation &amp; Charter Development — The Project Manager will conduct stakeholder analysis, define project scope, develop the project charter, and establish governance frameworks specific to the United Arab Emirates Dubai operating environment.</w:t>
            </w:r>
          </w:p>
        </w:tc>
        <w:tc>
          <w:tcPr/>
          <w:p>
            <w:pPr>
              <w:pStyle w:val="Compact"/>
              <w:jc w:val="left"/>
            </w:pPr>
            <w:r>
              <w:t xml:space="preserve">2 Weeks</w:t>
            </w:r>
          </w:p>
        </w:tc>
        <w:tc>
          <w:tcPr/>
          <w:p>
            <w:pPr>
              <w:pStyle w:val="Compact"/>
              <w:jc w:val="left"/>
            </w:pPr>
            <w:r>
              <w:t xml:space="preserve">18,000 / week</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Project Planning &amp; Scheduling — Detailed work breakdown structure (WBS), critical path methodology, resource leveling, and risk register development. The Project Manager will align all plans with Dubai municipal and regulatory requirements.</w:t>
            </w:r>
          </w:p>
        </w:tc>
        <w:tc>
          <w:tcPr/>
          <w:p>
            <w:pPr>
              <w:pStyle w:val="Compact"/>
              <w:jc w:val="left"/>
            </w:pPr>
            <w:r>
              <w:t xml:space="preserve">3 Weeks</w:t>
            </w:r>
          </w:p>
        </w:tc>
        <w:tc>
          <w:tcPr/>
          <w:p>
            <w:pPr>
              <w:pStyle w:val="Compact"/>
              <w:jc w:val="left"/>
            </w:pPr>
            <w:r>
              <w:t xml:space="preserve">18,000 / week</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Execution &amp; Team Coordination — Day-to-day management of cross-functional teams, vendor coordination, and progress tracking. The Project Manager will operate from the United Arab Emirates Dubai office and conduct on-site inspections as required.</w:t>
            </w:r>
          </w:p>
        </w:tc>
        <w:tc>
          <w:tcPr/>
          <w:p>
            <w:pPr>
              <w:pStyle w:val="Compact"/>
              <w:jc w:val="left"/>
            </w:pPr>
            <w:r>
              <w:t xml:space="preserve">12 Weeks</w:t>
            </w:r>
          </w:p>
        </w:tc>
        <w:tc>
          <w:tcPr/>
          <w:p>
            <w:pPr>
              <w:pStyle w:val="Compact"/>
              <w:jc w:val="left"/>
            </w:pPr>
            <w:r>
              <w:t xml:space="preserve">18,000 / week</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Monitoring, Reporting &amp; Change Control — Weekly status reports, monthly executive summaries, variance analysis, and formal change request management. All reporting will follow the client's established templates and UAE data protection guidelines.</w:t>
            </w:r>
          </w:p>
        </w:tc>
        <w:tc>
          <w:tcPr/>
          <w:p>
            <w:pPr>
              <w:pStyle w:val="Compact"/>
              <w:jc w:val="left"/>
            </w:pPr>
            <w:r>
              <w:t xml:space="preserve">12 Weeks</w:t>
            </w:r>
          </w:p>
        </w:tc>
        <w:tc>
          <w:tcPr/>
          <w:p>
            <w:pPr>
              <w:pStyle w:val="Compact"/>
              <w:jc w:val="left"/>
            </w:pPr>
            <w:r>
              <w:t xml:space="preserve">4,500 / week</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Project Closeout &amp; Handover — Final acceptance testing, documentation compilation, lessons-learned workshop, and formal handover to the client's operations team in Dubai.</w:t>
            </w:r>
          </w:p>
        </w:tc>
        <w:tc>
          <w:tcPr/>
          <w:p>
            <w:pPr>
              <w:pStyle w:val="Compact"/>
              <w:jc w:val="left"/>
            </w:pPr>
            <w:r>
              <w:t xml:space="preserve">2 Weeks</w:t>
            </w:r>
          </w:p>
        </w:tc>
        <w:tc>
          <w:tcPr/>
          <w:p>
            <w:pPr>
              <w:pStyle w:val="Compact"/>
              <w:jc w:val="left"/>
            </w:pPr>
            <w:r>
              <w:t xml:space="preserve">18,000 / week</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Travel &amp; Local Transportation (United Arab Emirates Dubai) — Covers all intra-city travel, client site visits, and stakeholder meetings within Dubai and the wider UAE.</w:t>
            </w:r>
          </w:p>
        </w:tc>
        <w:tc>
          <w:tcPr/>
          <w:p>
            <w:pPr>
              <w:pStyle w:val="Compact"/>
              <w:jc w:val="left"/>
            </w:pPr>
            <w:r>
              <w:t xml:space="preserve">21 Weeks</w:t>
            </w:r>
          </w:p>
        </w:tc>
        <w:tc>
          <w:tcPr/>
          <w:p>
            <w:pPr>
              <w:pStyle w:val="Compact"/>
              <w:jc w:val="left"/>
            </w:pPr>
            <w:r>
              <w:t xml:space="preserve">2,000 / week</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Project Management Software &amp; Tools License — Access to enterprise-grade PM tools (MS Project, Primavera P6, Jira) for the duration of the engagement.</w:t>
            </w:r>
          </w:p>
        </w:tc>
        <w:tc>
          <w:tcPr/>
          <w:p>
            <w:pPr>
              <w:pStyle w:val="Compact"/>
              <w:jc w:val="left"/>
            </w:pPr>
            <w:r>
              <w:t xml:space="preserve">21 Weeks</w:t>
            </w:r>
          </w:p>
        </w:tc>
        <w:tc>
          <w:tcPr/>
          <w:p>
            <w:pPr>
              <w:pStyle w:val="Compact"/>
              <w:jc w:val="left"/>
            </w:pPr>
            <w:r>
              <w:t xml:space="preserve">1,200 / week</w:t>
            </w:r>
          </w:p>
        </w:tc>
        <w:tc>
          <w:tcPr/>
          <w:p>
            <w:pPr>
              <w:pStyle w:val="Compact"/>
              <w:jc w:val="left"/>
            </w:pPr>
            <w:r>
              <w:t xml:space="preserve">25,200</w:t>
            </w:r>
          </w:p>
        </w:tc>
      </w:tr>
      <w:tr>
        <w:tc>
          <w:tcPr>
            <w:gridSpan w:val="4"/>
          </w:tcPr>
          <w:p>
            <w:pPr>
              <w:pStyle w:val="Compact"/>
              <w:jc w:val="left"/>
            </w:pPr>
            <w:r>
              <w:t xml:space="preserve">Subtotal (AED)</w:t>
            </w:r>
          </w:p>
        </w:tc>
        <w:tc>
          <w:tcPr/>
          <w:p>
            <w:pPr>
              <w:pStyle w:val="Compact"/>
              <w:jc w:val="left"/>
            </w:pPr>
            <w:r>
              <w:t xml:space="preserve">463,200</w:t>
            </w:r>
          </w:p>
        </w:tc>
      </w:tr>
      <w:tr>
        <w:tc>
          <w:tcPr>
            <w:gridSpan w:val="4"/>
          </w:tcPr>
          <w:p>
            <w:pPr>
              <w:pStyle w:val="Compact"/>
              <w:jc w:val="left"/>
            </w:pPr>
            <w:r>
              <w:t xml:space="preserve">VAT @ 5% (United Arab Emirates)</w:t>
            </w:r>
          </w:p>
        </w:tc>
        <w:tc>
          <w:tcPr/>
          <w:p>
            <w:pPr>
              <w:pStyle w:val="Compact"/>
              <w:jc w:val="left"/>
            </w:pPr>
            <w:r>
              <w:t xml:space="preserve">23,160</w:t>
            </w:r>
          </w:p>
        </w:tc>
      </w:tr>
      <w:tr>
        <w:tc>
          <w:tcPr>
            <w:gridSpan w:val="4"/>
          </w:tcPr>
          <w:p>
            <w:pPr>
              <w:pStyle w:val="Compact"/>
              <w:jc w:val="left"/>
            </w:pPr>
            <w:r>
              <w:rPr>
                <w:bCs/>
                <w:b/>
              </w:rPr>
              <w:t xml:space="preserve">Grand Total (AED)</w:t>
            </w:r>
          </w:p>
        </w:tc>
        <w:tc>
          <w:tcPr/>
          <w:p>
            <w:pPr>
              <w:pStyle w:val="Compact"/>
              <w:jc w:val="left"/>
            </w:pPr>
            <w:r>
              <w:rPr>
                <w:bCs/>
                <w:b/>
              </w:rPr>
              <w:t xml:space="preserve">486,360</w:t>
            </w:r>
          </w:p>
        </w:tc>
      </w:tr>
    </w:tbl>
    <w:bookmarkEnd w:id="22"/>
    <w:bookmarkStart w:id="23" w:name="project-manager-qualifications-profile"/>
    <w:p>
      <w:pPr>
        <w:pStyle w:val="Heading2"/>
      </w:pPr>
      <w:r>
        <w:t xml:space="preserve">3. Project Manager Qualifications &amp; Profile</w:t>
      </w:r>
    </w:p>
    <w:p>
      <w:pPr>
        <w:pStyle w:val="FirstParagraph"/>
      </w:pPr>
      <w:r>
        <w:t xml:space="preserve">The Project Manager assigned under this Quotation Estimate will hold a minimum of fifteen (15) years of progressive project management experience, with at least five (5) years of direct experience delivering projects in the United Arab Emirates Dubai region. The candidate will possess a PMP (Project Management Professional) certification from the Project Management Institute, a Prince2 Practitioner qualification, and a relevant bachelor's or master's degree in Engineering, Business Administration, or a related discipline. Fluency in English is mandatory; working proficiency in Arabic is considered a significant advantage for stakeholder engagement within the Dubai market. The Project Manager will demonstrate proven expertise in managing multi-disciplinary teams, navigating UAE regulatory frameworks, and delivering projects within the fast-paced Dubai business ecosystem.</w:t>
      </w:r>
    </w:p>
    <w:bookmarkEnd w:id="23"/>
    <w:bookmarkStart w:id="24" w:name="terms-conditions"/>
    <w:p>
      <w:pPr>
        <w:pStyle w:val="Heading2"/>
      </w:pPr>
      <w:r>
        <w:t xml:space="preserve">4. Terms &amp; Conditions</w:t>
      </w:r>
    </w:p>
    <w:p>
      <w:pPr>
        <w:pStyle w:val="FirstParagraph"/>
      </w:pPr>
      <w:r>
        <w:rPr>
          <w:bCs/>
          <w:b/>
        </w:rPr>
        <w:t xml:space="preserve">4.1 Payment Terms:</w:t>
      </w:r>
      <w:r>
        <w:t xml:space="preserve"> </w:t>
      </w:r>
      <w:r>
        <w:t xml:space="preserve">Payment shall be made in monthly installments within thirty (30) days of invoice issuance. A mobilization advance of 20% of the total Quotation Estimate value is due upon contract signature. All payments are to be made in United Arab Emirates Dirhams (AED) via bank transfer to the account designated by Meridian Consulting Group LLC, Dubai.</w:t>
      </w:r>
    </w:p>
    <w:p>
      <w:pPr>
        <w:pStyle w:val="BodyText"/>
      </w:pPr>
      <w:r>
        <w:rPr>
          <w:bCs/>
          <w:b/>
        </w:rPr>
        <w:t xml:space="preserve">4.2 Validity:</w:t>
      </w:r>
      <w:r>
        <w:t xml:space="preserve"> </w:t>
      </w:r>
      <w:r>
        <w:t xml:space="preserve">This Quotation Estimate is valid for thirty (30) calendar days from the date of issue. Beyond this period, pricing may be subject to revision based on market conditions in the United Arab Emirates Dubai.</w:t>
      </w:r>
    </w:p>
    <w:p>
      <w:pPr>
        <w:pStyle w:val="BodyText"/>
      </w:pPr>
      <w:r>
        <w:rPr>
          <w:bCs/>
          <w:b/>
        </w:rPr>
        <w:t xml:space="preserve">4.3 Scope Changes:</w:t>
      </w:r>
      <w:r>
        <w:t xml:space="preserve"> </w:t>
      </w:r>
      <w:r>
        <w:t xml:space="preserve">Any modification to the scope of the Project Manager engagement beyond the parameters defined herein will be subject to a formal change order, with corresponding adjustments to the Quotation Estimate total.</w:t>
      </w:r>
    </w:p>
    <w:p>
      <w:pPr>
        <w:pStyle w:val="BodyText"/>
      </w:pPr>
      <w:r>
        <w:rPr>
          <w:bCs/>
          <w:b/>
        </w:rPr>
        <w:t xml:space="preserve">4.4 Confidentiality:</w:t>
      </w:r>
      <w:r>
        <w:t xml:space="preserve"> </w:t>
      </w:r>
      <w:r>
        <w:t xml:space="preserve">The Project Manager and all supporting personnel shall adhere to strict confidentiality obligations in accordance with UAE Federal Decree-Law No. 45 of 2021 on the Protection of Personal Data.</w:t>
      </w:r>
    </w:p>
    <w:p>
      <w:pPr>
        <w:pStyle w:val="BodyText"/>
      </w:pPr>
      <w:r>
        <w:rPr>
          <w:bCs/>
          <w:b/>
        </w:rPr>
        <w:t xml:space="preserve">4.5 Termination:</w:t>
      </w:r>
      <w:r>
        <w:t xml:space="preserve"> </w:t>
      </w:r>
      <w:r>
        <w:t xml:space="preserve">Either party may terminate the engagement with thirty (30) days' written notice. In the event of early termination, the client shall be liable for all services rendered up to the termination date as reflected in this Quotation Estimate.</w:t>
      </w:r>
    </w:p>
    <w:p>
      <w:pPr>
        <w:pStyle w:val="BodyText"/>
      </w:pPr>
      <w:r>
        <w:rPr>
          <w:bCs/>
          <w:b/>
        </w:rPr>
        <w:t xml:space="preserve">4.6 Governing Law:</w:t>
      </w:r>
      <w:r>
        <w:t xml:space="preserve"> </w:t>
      </w:r>
      <w:r>
        <w:t xml:space="preserve">This Quotation Estimate and the resulting contract shall be governed by and construed in accordance with the laws of the United Arab Emirates, with jurisdiction vested in the courts of Dubai, United Arab Emirates.</w:t>
      </w:r>
    </w:p>
    <w:p>
      <w:pPr>
        <w:pStyle w:val="BodyText"/>
      </w:pPr>
      <w:r>
        <w:rPr>
          <w:bCs/>
          <w:b/>
        </w:rPr>
        <w:t xml:space="preserve">Note:</w:t>
      </w:r>
      <w:r>
        <w:t xml:space="preserve"> </w:t>
      </w:r>
      <w:r>
        <w:t xml:space="preserve">This Quotation Estimate does not constitute a binding contract until both parties have executed the formal Service Agreement. All figures are exclusive of any third-party costs (e.g., specialist consultants, government permit fees in Dubai) unless explicitly stated. The Project Manager's availability is confirmed subject to a signed letter of intent within the validity period.</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Project Manager services in the United Arab Emirates Dubai and agrees to the terms, conditions, and pricing outlined herein. This acceptance authorizes Meridian Consulting Group LLC to proceed with the mobilization of the Project Manager and associated resources.</w:t>
      </w:r>
    </w:p>
    <w:p>
      <w:pPr>
        <w:pStyle w:val="BodyText"/>
      </w:pPr>
      <w:r>
        <w:rPr>
          <w:bCs/>
          <w:b/>
        </w:rPr>
        <w:t xml:space="preserve">For Meridian Consulting Group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Consulting Group LLC — Office 1204, Level 12, Marina Plaza, Business Bay, Dubai, United Arab Emirates</w:t>
      </w:r>
      <w:r>
        <w:br/>
      </w:r>
      <w:r>
        <w:t xml:space="preserve">TRN: 100XXXXXXX0003 | CR: 1234567 | Tel: +971 4 XXX XXXX | Email: quotations@meridianconsulting.ae</w:t>
      </w:r>
      <w:r>
        <w:br/>
      </w:r>
      <w:r>
        <w:rPr>
          <w:iCs/>
          <w:i/>
        </w:rPr>
        <w:t xml:space="preserve">This Quotation Estimate is the property of Meridian Consulting Group LLC and is intended solely for the named recipient. Unauthorized reproduction or distribution is prohibited under UAE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Arab Emirates Dubai</dc:title>
  <dc:creator/>
  <dc:language>en</dc:language>
  <cp:keywords/>
  <dcterms:created xsi:type="dcterms:W3CDTF">2026-10-10T03:02:47Z</dcterms:created>
  <dcterms:modified xsi:type="dcterms:W3CDTF">2026-10-10T03:02:47Z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