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Project Manager Services — United States Los Angeles</w:t>
      </w:r>
    </w:p>
    <w:bookmarkEnd w:id="20"/>
    <w:p>
      <w:pPr>
        <w:pStyle w:val="BodyText"/>
      </w:pPr>
      <w:r>
        <w:rPr>
          <w:bCs/>
          <w:b/>
        </w:rPr>
        <w:t xml:space="preserve">Meridian Project Solutions LLC</w:t>
      </w:r>
      <w:r>
        <w:br/>
      </w:r>
      <w:r>
        <w:t xml:space="preserve">4500 Wilshire Boulevard, Suite 1200</w:t>
      </w:r>
      <w:r>
        <w:br/>
      </w:r>
      <w:r>
        <w:t xml:space="preserve">Los Angeles, California 90010</w:t>
      </w:r>
      <w:r>
        <w:br/>
      </w:r>
      <w:r>
        <w:t xml:space="preserve">United States</w:t>
      </w:r>
      <w:r>
        <w:br/>
      </w:r>
      <w:r>
        <w:t xml:space="preserve">Tel: (213) 555-0187</w:t>
      </w:r>
      <w:r>
        <w:br/>
      </w:r>
      <w:r>
        <w:t xml:space="preserve">Email: estimates@meridianprojectsolutions.com</w:t>
      </w:r>
    </w:p>
    <w:p>
      <w:pPr>
        <w:pStyle w:val="BodyText"/>
      </w:pPr>
      <w:r>
        <w:rPr>
          <w:bCs/>
          <w:b/>
        </w:rPr>
        <w:t xml:space="preserve">Prepared For:</w:t>
      </w:r>
      <w:r>
        <w:br/>
      </w:r>
      <w:r>
        <w:t xml:space="preserve">Pacific Crest Development Group</w:t>
      </w:r>
      <w:r>
        <w:br/>
      </w:r>
      <w:r>
        <w:t xml:space="preserve">700 S. Grand Avenue, Floor 22</w:t>
      </w:r>
      <w:r>
        <w:br/>
      </w:r>
      <w:r>
        <w:t xml:space="preserve">Los Angeles, California 90017</w:t>
      </w:r>
      <w:r>
        <w:br/>
      </w:r>
      <w:r>
        <w:t xml:space="preserve">United States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QEST-2025-LA-0472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Project Location:</w:t>
            </w:r>
          </w:p>
        </w:tc>
        <w:tc>
          <w:tcPr/>
          <w:p>
            <w:pPr>
              <w:pStyle w:val="Compact"/>
              <w:jc w:val="left"/>
            </w:pPr>
            <w:r>
              <w:t xml:space="preserve">United States Los Angeles, CA</w:t>
            </w:r>
          </w:p>
        </w:tc>
      </w:tr>
      <w:tr>
        <w:tc>
          <w:tcPr/>
          <w:p>
            <w:pPr>
              <w:pStyle w:val="Compact"/>
              <w:jc w:val="left"/>
            </w:pPr>
            <w:r>
              <w:t xml:space="preserve">Prepared By:</w:t>
            </w:r>
          </w:p>
        </w:tc>
        <w:tc>
          <w:tcPr/>
          <w:p>
            <w:pPr>
              <w:pStyle w:val="Compact"/>
              <w:jc w:val="left"/>
            </w:pPr>
            <w:r>
              <w:t xml:space="preserve">Daniel R. Whitfield, Senior Estimator</w:t>
            </w:r>
          </w:p>
        </w:tc>
        <w:tc>
          <w:tcPr/>
          <w:p>
            <w:pPr>
              <w:pStyle w:val="Compact"/>
              <w:jc w:val="left"/>
            </w:pPr>
            <w:r>
              <w:t xml:space="preserve">Service Category:</w:t>
            </w:r>
          </w:p>
        </w:tc>
        <w:tc>
          <w:tcPr/>
          <w:p>
            <w:pPr>
              <w:pStyle w:val="Compact"/>
              <w:jc w:val="left"/>
            </w:pPr>
            <w:r>
              <w:t xml:space="preserve">Project Manager (Full-Engagement)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Project Solutions LLC to Pacific Crest Development Group in connection with the provision of dedicated</w:t>
      </w:r>
      <w:r>
        <w:t xml:space="preserve"> </w:t>
      </w:r>
      <w:r>
        <w:t xml:space="preserve">Project Manager</w:t>
      </w:r>
      <w:r>
        <w:t xml:space="preserve"> </w:t>
      </w:r>
      <w:r>
        <w:t xml:space="preserve">services for the proposed mixed-use commercial development located in the downtown corridor of</w:t>
      </w:r>
      <w:r>
        <w:t xml:space="preserve"> </w:t>
      </w:r>
      <w:r>
        <w:t xml:space="preserve">United States Los Angeles</w:t>
      </w:r>
      <w:r>
        <w:t xml:space="preserve">. This document outlines the scope of work, professional rates, estimated project duration, and all applicable terms governing the engagement. All pricing and conditions contained within this Quotation Estimate are specific to the Los Angeles metropolitan area and reflect current market conditions, local labor regulations, and the unique logistical considerations inherent to operating within the United States Los Angeles jurisdiction.</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 Quotation Estimate shall be responsible for the end-to-end coordination, planning, execution, and delivery oversight of the client's development initiative. The scope encompasses the following core responsibilities:</w:t>
      </w:r>
    </w:p>
    <w:p>
      <w:pPr>
        <w:numPr>
          <w:ilvl w:val="0"/>
          <w:numId w:val="1001"/>
        </w:numPr>
        <w:pStyle w:val="Compact"/>
      </w:pPr>
      <w:r>
        <w:rPr>
          <w:bCs/>
          <w:b/>
        </w:rPr>
        <w:t xml:space="preserve">Project Planning &amp; Scheduling:</w:t>
      </w:r>
      <w:r>
        <w:t xml:space="preserve"> </w:t>
      </w:r>
      <w:r>
        <w:t xml:space="preserve">Development of comprehensive work breakdown structures, critical path methodologies, and milestone tracking systems tailored to the United States Los Angeles construction and development environment, including compliance with the City of Los Angeles Building Department (LADBS) permitting timelines.</w:t>
      </w:r>
    </w:p>
    <w:p>
      <w:pPr>
        <w:numPr>
          <w:ilvl w:val="0"/>
          <w:numId w:val="1001"/>
        </w:numPr>
        <w:pStyle w:val="Compact"/>
      </w:pPr>
      <w:r>
        <w:rPr>
          <w:bCs/>
          <w:b/>
        </w:rPr>
        <w:t xml:space="preserve">Stakeholder Coordination:</w:t>
      </w:r>
      <w:r>
        <w:t xml:space="preserve"> </w:t>
      </w:r>
      <w:r>
        <w:t xml:space="preserve">Daily and weekly liaison with architects, structural engineers, general contractors, city inspectors, and municipal agencies operating within the Los Angeles metropolitan region.</w:t>
      </w:r>
    </w:p>
    <w:p>
      <w:pPr>
        <w:numPr>
          <w:ilvl w:val="0"/>
          <w:numId w:val="1001"/>
        </w:numPr>
        <w:pStyle w:val="Compact"/>
      </w:pPr>
      <w:r>
        <w:rPr>
          <w:bCs/>
          <w:b/>
        </w:rPr>
        <w:t xml:space="preserve">Budget Administration:</w:t>
      </w:r>
      <w:r>
        <w:t xml:space="preserve"> </w:t>
      </w:r>
      <w:r>
        <w:t xml:space="preserve">Real-time tracking of capital expenditures, change order management, and financial reporting aligned with the project's approved budget framework.</w:t>
      </w:r>
    </w:p>
    <w:p>
      <w:pPr>
        <w:numPr>
          <w:ilvl w:val="0"/>
          <w:numId w:val="1001"/>
        </w:numPr>
        <w:pStyle w:val="Compact"/>
      </w:pPr>
      <w:r>
        <w:rPr>
          <w:bCs/>
          <w:b/>
        </w:rPr>
        <w:t xml:space="preserve">Quality &amp; Risk Management:</w:t>
      </w:r>
      <w:r>
        <w:t xml:space="preserve"> </w:t>
      </w:r>
      <w:r>
        <w:t xml:space="preserve">Implementation of quality assurance protocols, risk register maintenance, and mitigation strategies specific to seismic, environmental, and regulatory risks prevalent in the United States Los Angeles area.</w:t>
      </w:r>
    </w:p>
    <w:p>
      <w:pPr>
        <w:numPr>
          <w:ilvl w:val="0"/>
          <w:numId w:val="1001"/>
        </w:numPr>
        <w:pStyle w:val="Compact"/>
      </w:pPr>
      <w:r>
        <w:rPr>
          <w:bCs/>
          <w:b/>
        </w:rPr>
        <w:t xml:space="preserve">Reporting &amp; Communication:</w:t>
      </w:r>
      <w:r>
        <w:t xml:space="preserve"> </w:t>
      </w:r>
      <w:r>
        <w:t xml:space="preserve">Weekly progress reports, monthly executive summaries, and ad-hoc status briefings delivered to the client's senior leadership team.</w:t>
      </w:r>
    </w:p>
    <w:p>
      <w:pPr>
        <w:numPr>
          <w:ilvl w:val="0"/>
          <w:numId w:val="1001"/>
        </w:numPr>
        <w:pStyle w:val="Compact"/>
      </w:pPr>
      <w:r>
        <w:rPr>
          <w:bCs/>
          <w:b/>
        </w:rPr>
        <w:t xml:space="preserve">Closeout &amp; Handover:</w:t>
      </w:r>
      <w:r>
        <w:t xml:space="preserve"> </w:t>
      </w:r>
      <w:r>
        <w:t xml:space="preserve">Coordination of final inspections, punch-list resolution, as-built documentation, and formal project closeout in accordance with Los Angeles municipal code requirements.</w:t>
      </w:r>
    </w:p>
    <w:bookmarkEnd w:id="22"/>
    <w:bookmarkStart w:id="23" w:name="rate-structure-financial-summary"/>
    <w:p>
      <w:pPr>
        <w:pStyle w:val="Heading2"/>
      </w:pPr>
      <w:r>
        <w:t xml:space="preserve">3. Rate Structure &amp; Financial Summary</w:t>
      </w:r>
    </w:p>
    <w:p>
      <w:pPr>
        <w:pStyle w:val="FirstParagraph"/>
      </w:pPr>
      <w:r>
        <w:t xml:space="preserve">The following Quotation Estimate reflects the professional fees for the</w:t>
      </w:r>
      <w:r>
        <w:t xml:space="preserve"> </w:t>
      </w:r>
      <w:r>
        <w:t xml:space="preserve">Project Manager</w:t>
      </w:r>
      <w:r>
        <w:t xml:space="preserve"> </w:t>
      </w:r>
      <w:r>
        <w:t xml:space="preserve">engagement. Rates are calibrated to the United States Los Angeles professional services market and include all applicable California state and Los Angeles County payroll obligations.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Senior Project Manager — Full-Time Engagement (40 hrs/week)</w:t>
            </w:r>
          </w:p>
        </w:tc>
        <w:tc>
          <w:tcPr/>
          <w:p>
            <w:pPr>
              <w:pStyle w:val="Compact"/>
              <w:jc w:val="left"/>
            </w:pPr>
            <w:r>
              <w:t xml:space="preserve">18 months</w:t>
            </w:r>
          </w:p>
        </w:tc>
        <w:tc>
          <w:tcPr/>
          <w:p>
            <w:pPr>
              <w:pStyle w:val="Compact"/>
              <w:jc w:val="left"/>
            </w:pPr>
            <w:r>
              <w:t xml:space="preserve">$185,000 / yr</w:t>
            </w:r>
          </w:p>
        </w:tc>
        <w:tc>
          <w:tcPr/>
          <w:p>
            <w:pPr>
              <w:pStyle w:val="Compact"/>
              <w:jc w:val="left"/>
            </w:pPr>
            <w:r>
              <w:t xml:space="preserve">$277,500.00</w:t>
            </w:r>
          </w:p>
        </w:tc>
      </w:tr>
      <w:tr>
        <w:tc>
          <w:tcPr/>
          <w:p>
            <w:pPr>
              <w:pStyle w:val="Compact"/>
              <w:jc w:val="left"/>
            </w:pPr>
            <w:r>
              <w:t xml:space="preserve">2.0</w:t>
            </w:r>
          </w:p>
        </w:tc>
        <w:tc>
          <w:tcPr/>
          <w:p>
            <w:pPr>
              <w:pStyle w:val="Compact"/>
              <w:jc w:val="left"/>
            </w:pPr>
            <w:r>
              <w:t xml:space="preserve">Project Manager Assistant — Part-Time Support (20 hrs/week)</w:t>
            </w:r>
          </w:p>
        </w:tc>
        <w:tc>
          <w:tcPr/>
          <w:p>
            <w:pPr>
              <w:pStyle w:val="Compact"/>
              <w:jc w:val="left"/>
            </w:pPr>
            <w:r>
              <w:t xml:space="preserve">18 months</w:t>
            </w:r>
          </w:p>
        </w:tc>
        <w:tc>
          <w:tcPr/>
          <w:p>
            <w:pPr>
              <w:pStyle w:val="Compact"/>
              <w:jc w:val="left"/>
            </w:pPr>
            <w:r>
              <w:t xml:space="preserve">$92,000 / yr</w:t>
            </w:r>
          </w:p>
        </w:tc>
        <w:tc>
          <w:tcPr/>
          <w:p>
            <w:pPr>
              <w:pStyle w:val="Compact"/>
              <w:jc w:val="left"/>
            </w:pPr>
            <w:r>
              <w:t xml:space="preserve">$138,000.00</w:t>
            </w:r>
          </w:p>
        </w:tc>
      </w:tr>
      <w:tr>
        <w:tc>
          <w:tcPr/>
          <w:p>
            <w:pPr>
              <w:pStyle w:val="Compact"/>
              <w:jc w:val="left"/>
            </w:pPr>
            <w:r>
              <w:t xml:space="preserve">3.0</w:t>
            </w:r>
          </w:p>
        </w:tc>
        <w:tc>
          <w:tcPr/>
          <w:p>
            <w:pPr>
              <w:pStyle w:val="Compact"/>
              <w:jc w:val="left"/>
            </w:pPr>
            <w:r>
              <w:t xml:space="preserve">Travel &amp; Local Transportation (Los Angeles Metro Area)</w:t>
            </w:r>
          </w:p>
        </w:tc>
        <w:tc>
          <w:tcPr/>
          <w:p>
            <w:pPr>
              <w:pStyle w:val="Compact"/>
              <w:jc w:val="left"/>
            </w:pPr>
            <w:r>
              <w:t xml:space="preserve">18 months</w:t>
            </w:r>
          </w:p>
        </w:tc>
        <w:tc>
          <w:tcPr/>
          <w:p>
            <w:pPr>
              <w:pStyle w:val="Compact"/>
              <w:jc w:val="left"/>
            </w:pPr>
            <w:r>
              <w:t xml:space="preserve">Flat</w:t>
            </w:r>
          </w:p>
        </w:tc>
        <w:tc>
          <w:tcPr/>
          <w:p>
            <w:pPr>
              <w:pStyle w:val="Compact"/>
              <w:jc w:val="left"/>
            </w:pPr>
            <w:r>
              <w:t xml:space="preserve">$14,400.00</w:t>
            </w:r>
          </w:p>
        </w:tc>
      </w:tr>
      <w:tr>
        <w:tc>
          <w:tcPr/>
          <w:p>
            <w:pPr>
              <w:pStyle w:val="Compact"/>
              <w:jc w:val="left"/>
            </w:pPr>
            <w:r>
              <w:t xml:space="preserve">4.0</w:t>
            </w:r>
          </w:p>
        </w:tc>
        <w:tc>
          <w:tcPr/>
          <w:p>
            <w:pPr>
              <w:pStyle w:val="Compact"/>
              <w:jc w:val="left"/>
            </w:pPr>
            <w:r>
              <w:t xml:space="preserve">Software &amp; Tooling Licenses (Primavera, Procore, MS Project)</w:t>
            </w:r>
          </w:p>
        </w:tc>
        <w:tc>
          <w:tcPr/>
          <w:p>
            <w:pPr>
              <w:pStyle w:val="Compact"/>
              <w:jc w:val="left"/>
            </w:pPr>
            <w:r>
              <w:t xml:space="preserve">18 months</w:t>
            </w:r>
          </w:p>
        </w:tc>
        <w:tc>
          <w:tcPr/>
          <w:p>
            <w:pPr>
              <w:pStyle w:val="Compact"/>
              <w:jc w:val="left"/>
            </w:pPr>
            <w:r>
              <w:t xml:space="preserve">Flat</w:t>
            </w:r>
          </w:p>
        </w:tc>
        <w:tc>
          <w:tcPr/>
          <w:p>
            <w:pPr>
              <w:pStyle w:val="Compact"/>
              <w:jc w:val="left"/>
            </w:pPr>
            <w:r>
              <w:t xml:space="preserve">$6,750.00</w:t>
            </w:r>
          </w:p>
        </w:tc>
      </w:tr>
      <w:tr>
        <w:tc>
          <w:tcPr/>
          <w:p>
            <w:pPr>
              <w:pStyle w:val="Compact"/>
              <w:jc w:val="left"/>
            </w:pPr>
            <w:r>
              <w:t xml:space="preserve">5.0</w:t>
            </w:r>
          </w:p>
        </w:tc>
        <w:tc>
          <w:tcPr/>
          <w:p>
            <w:pPr>
              <w:pStyle w:val="Compact"/>
              <w:jc w:val="left"/>
            </w:pPr>
            <w:r>
              <w:t xml:space="preserve">Permitting &amp; Regulatory Filing Coordination (LADBS, LACMA)</w:t>
            </w:r>
          </w:p>
        </w:tc>
        <w:tc>
          <w:tcPr/>
          <w:p>
            <w:pPr>
              <w:pStyle w:val="Compact"/>
              <w:jc w:val="left"/>
            </w:pPr>
            <w:r>
              <w:t xml:space="preserve">18 months</w:t>
            </w:r>
          </w:p>
        </w:tc>
        <w:tc>
          <w:tcPr/>
          <w:p>
            <w:pPr>
              <w:pStyle w:val="Compact"/>
              <w:jc w:val="left"/>
            </w:pPr>
            <w:r>
              <w:t xml:space="preserve">Flat</w:t>
            </w:r>
          </w:p>
        </w:tc>
        <w:tc>
          <w:tcPr/>
          <w:p>
            <w:pPr>
              <w:pStyle w:val="Compact"/>
              <w:jc w:val="left"/>
            </w:pPr>
            <w:r>
              <w:t xml:space="preserve">$12,300.00</w:t>
            </w:r>
          </w:p>
        </w:tc>
      </w:tr>
      <w:tr>
        <w:tc>
          <w:tcPr/>
          <w:p>
            <w:pPr>
              <w:pStyle w:val="Compact"/>
              <w:jc w:val="left"/>
            </w:pPr>
            <w:r>
              <w:t xml:space="preserve">6.0</w:t>
            </w:r>
          </w:p>
        </w:tc>
        <w:tc>
          <w:tcPr/>
          <w:p>
            <w:pPr>
              <w:pStyle w:val="Compact"/>
              <w:jc w:val="left"/>
            </w:pPr>
            <w:r>
              <w:t xml:space="preserve">Contingency Allowance (8%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$41,400.00</w:t>
            </w:r>
          </w:p>
        </w:tc>
      </w:tr>
      <w:tr>
        <w:tc>
          <w:tcPr>
            <w:gridSpan w:val="4"/>
          </w:tcPr>
          <w:p>
            <w:pPr>
              <w:pStyle w:val="Compact"/>
              <w:jc w:val="left"/>
            </w:pPr>
            <w:r>
              <w:t xml:space="preserve">TOTAL ESTIMATED COST (Quotation Estimate)</w:t>
            </w:r>
          </w:p>
        </w:tc>
        <w:tc>
          <w:tcPr/>
          <w:p>
            <w:pPr>
              <w:pStyle w:val="Compact"/>
              <w:jc w:val="left"/>
            </w:pPr>
            <w:r>
              <w:t xml:space="preserve">$490,350.00</w:t>
            </w:r>
          </w:p>
        </w:tc>
      </w:tr>
    </w:tbl>
    <w:p>
      <w:pPr>
        <w:pStyle w:val="BodyText"/>
      </w:pPr>
      <w:r>
        <w:t xml:space="preserve">All amounts stated in this Quotation Estimate are in United States Dollars (USD) and are exclusive of applicable California state sales tax, Los Angeles County local taxes, and any federal withholding obligations. The Project Manager's professional liability insurance and workers' compensation coverage are included within the stated rates.</w:t>
      </w:r>
    </w:p>
    <w:bookmarkEnd w:id="23"/>
    <w:bookmarkStart w:id="24" w:name="assumptions-exclusions"/>
    <w:p>
      <w:pPr>
        <w:pStyle w:val="Heading2"/>
      </w:pPr>
      <w:r>
        <w:t xml:space="preserve">4. Assumptions &amp; Exclusions</w:t>
      </w:r>
    </w:p>
    <w:p>
      <w:pPr>
        <w:numPr>
          <w:ilvl w:val="0"/>
          <w:numId w:val="1002"/>
        </w:numPr>
        <w:pStyle w:val="Compact"/>
      </w:pPr>
      <w:r>
        <w:t xml:space="preserve">This Quotation Estimate assumes the project site is located within the City of Los Angeles, California, United States, and that no work will be performed outside the Los Angeles metropolitan statistical area without prior written amendment.</w:t>
      </w:r>
    </w:p>
    <w:p>
      <w:pPr>
        <w:numPr>
          <w:ilvl w:val="0"/>
          <w:numId w:val="1002"/>
        </w:numPr>
        <w:pStyle w:val="Compact"/>
      </w:pPr>
      <w:r>
        <w:t xml:space="preserve">The Project Manager engagement is contingent upon the client securing all necessary land-use approvals, environmental clearances, and financing commitments prior to the commencement date.</w:t>
      </w:r>
    </w:p>
    <w:p>
      <w:pPr>
        <w:numPr>
          <w:ilvl w:val="0"/>
          <w:numId w:val="1002"/>
        </w:numPr>
        <w:pStyle w:val="Compact"/>
      </w:pPr>
      <w:r>
        <w:t xml:space="preserve">Any scope expansion, additional project phases, or extended duration beyond the 18-month period outlined herein will be subject to a revised Quotation Estimate issued by Meridian Project Solutions LLC.</w:t>
      </w:r>
    </w:p>
    <w:p>
      <w:pPr>
        <w:numPr>
          <w:ilvl w:val="0"/>
          <w:numId w:val="1002"/>
        </w:numPr>
        <w:pStyle w:val="Compact"/>
      </w:pPr>
      <w:r>
        <w:t xml:space="preserve">Costs associated with third-party design, construction, or engineering services are excluded from this Quotation Estimate and shall be procured separately by the client.</w:t>
      </w:r>
    </w:p>
    <w:bookmarkEnd w:id="24"/>
    <w:bookmarkStart w:id="25" w:name="payment-terms-conditions"/>
    <w:p>
      <w:pPr>
        <w:pStyle w:val="Heading2"/>
      </w:pPr>
      <w:r>
        <w:t xml:space="preserve">5. Payment Terms &amp; Conditions</w:t>
      </w:r>
    </w:p>
    <w:p>
      <w:pPr>
        <w:pStyle w:val="FirstParagraph"/>
      </w:pPr>
      <w:r>
        <w:t xml:space="preserve">Payment for the Project Manager services shall be rendered on a monthly basis, invoiced on the first business day of each month for services rendered in the preceding calendar month. Net payment terms are thirty (30) days from the date of invoice. Late payments shall accrue interest at a rate of 1.5% per month, in accordance with California Commercial Code Section 2209. A mobilization fee equal to 15% of the total Quotation Estimate value shall be due upon execution of the definitive services agreement.</w:t>
      </w:r>
    </w:p>
    <w:bookmarkEnd w:id="25"/>
    <w:bookmarkStart w:id="26" w:name="validity-acceptance"/>
    <w:p>
      <w:pPr>
        <w:pStyle w:val="Heading2"/>
      </w:pPr>
      <w:r>
        <w:t xml:space="preserve">6. Validity &amp; Acceptance</w:t>
      </w:r>
    </w:p>
    <w:p>
      <w:pPr>
        <w:pStyle w:val="FirstParagraph"/>
      </w:pPr>
      <w:r>
        <w:t xml:space="preserve">This Quotation Estimate is valid for a period of thirty (30) days from the date of issuance, after which all rates and terms are subject to revision. Acceptance of this Quotation Estimate constitutes a binding commitment to proceed with the Project Manager engagement as described herein, subject to the execution of a formal Master Services Agreement. This document is governed by the laws of the State of California, United States, and any disputes arising from this Quotation Estimate shall be resolved through binding arbitration in Los Angeles, California, in accordance with the rules of the American Arbitration Association.</w:t>
      </w:r>
    </w:p>
    <w:bookmarkEnd w:id="26"/>
    <w:bookmarkStart w:id="27" w:name="authorization-signatures"/>
    <w:p>
      <w:pPr>
        <w:pStyle w:val="Heading2"/>
      </w:pPr>
      <w:r>
        <w:t xml:space="preserve">7. Authorization &amp; Signatures</w:t>
      </w:r>
    </w:p>
    <w:p>
      <w:pPr>
        <w:pStyle w:val="FirstParagraph"/>
      </w:pPr>
      <w:r>
        <w:rPr>
          <w:bCs/>
          <w:b/>
        </w:rPr>
        <w:t xml:space="preserve">Daniel R. Whitfield</w:t>
      </w:r>
      <w:r>
        <w:br/>
      </w:r>
      <w:r>
        <w:t xml:space="preserve">Senior Estimator, Meridian Project Solutions LLC</w:t>
      </w:r>
      <w:r>
        <w:br/>
      </w:r>
      <w:r>
        <w:t xml:space="preserve">Date: ______________________</w:t>
      </w:r>
    </w:p>
    <w:p>
      <w:pPr>
        <w:pStyle w:val="BodyText"/>
      </w:pPr>
      <w:r>
        <w:rPr>
          <w:bCs/>
          <w:b/>
        </w:rPr>
        <w:t xml:space="preserve">Authorized Representative</w:t>
      </w:r>
      <w:r>
        <w:br/>
      </w:r>
      <w:r>
        <w:t xml:space="preserve">Pacific Crest Development Group</w:t>
      </w:r>
      <w:r>
        <w:br/>
      </w:r>
      <w:r>
        <w:t xml:space="preserve">Date: ______________________</w:t>
      </w:r>
    </w:p>
    <w:p>
      <w:pPr>
        <w:pStyle w:val="BodyText"/>
      </w:pPr>
      <w:r>
        <w:t xml:space="preserve">Meridian Project Solutions LLC — Quotation Estimate QEST-2025-LA-0472 — Page 1 of 1</w:t>
      </w:r>
      <w:r>
        <w:br/>
      </w:r>
      <w:r>
        <w:t xml:space="preserve">This document is confidential and intended solely for the use of the addressee. Unauthorized reproduction or distribution is prohibited.</w:t>
      </w:r>
      <w:r>
        <w:br/>
      </w:r>
      <w:r>
        <w:t xml:space="preserve">© 2025 Meridian Project Solutions LLC. All rights reserved. Los Angeles, California, United States.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States Los Angeles</dc:title>
  <dc:creator/>
  <dc:language>en</dc:language>
  <cp:keywords/>
  <dcterms:created xsi:type="dcterms:W3CDTF">2026-10-10T04:45:10Z</dcterms:created>
  <dcterms:modified xsi:type="dcterms:W3CDTF">2026-10-10T04:45:10Z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