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1" w:name="quotation-estimate"/>
    <w:p>
      <w:pPr>
        <w:pStyle w:val="Heading1"/>
      </w:pPr>
      <w:r>
        <w:t xml:space="preserve">QUOTATION ESTIMATE</w:t>
      </w:r>
    </w:p>
    <w:bookmarkStart w:id="20" w:name="professional-project-manager-services"/>
    <w:p>
      <w:pPr>
        <w:pStyle w:val="Heading2"/>
      </w:pPr>
      <w:r>
        <w:t xml:space="preserve">Professional Project Manager Services</w:t>
      </w:r>
    </w:p>
    <w:p>
      <w:pPr>
        <w:pStyle w:val="FirstParagraph"/>
      </w:pPr>
      <w:r>
        <w:t xml:space="preserve">United States Miami, Florida 33101</w:t>
      </w:r>
    </w:p>
    <w:p>
      <w:pPr>
        <w:pStyle w:val="BodyText"/>
      </w:pPr>
      <w:r>
        <w:t xml:space="preserve">Document No. QTE-2025-MIA-0847</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Date: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w:t>
            </w:r>
          </w:p>
        </w:tc>
      </w:tr>
      <w:tr>
        <w:tc>
          <w:tcPr/>
          <w:p>
            <w:pPr>
              <w:pStyle w:val="Compact"/>
              <w:jc w:val="left"/>
            </w:pPr>
            <w:r>
              <w:t xml:space="preserve">Prepared By:</w:t>
            </w:r>
          </w:p>
        </w:tc>
        <w:tc>
          <w:tcPr/>
          <w:p>
            <w:pPr>
              <w:pStyle w:val="Compact"/>
              <w:jc w:val="left"/>
            </w:pPr>
            <w:r>
              <w:t xml:space="preserve">Apex Professional Services LLC, 1200 Brickell Avenue, Suite 2400, United States Miami, FL 33131</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Service Location:</w:t>
            </w:r>
          </w:p>
        </w:tc>
        <w:tc>
          <w:tcPr/>
          <w:p>
            <w:pPr>
              <w:pStyle w:val="Compact"/>
              <w:jc w:val="left"/>
            </w:pPr>
            <w:r>
              <w:t xml:space="preserve">United States Miami, Florida – On-site and Hybrid Engagement</w:t>
            </w:r>
          </w:p>
        </w:tc>
      </w:tr>
      <w:tr>
        <w:tc>
          <w:tcPr/>
          <w:p>
            <w:pPr>
              <w:pStyle w:val="Compact"/>
              <w:jc w:val="left"/>
            </w:pPr>
            <w:r>
              <w:t xml:space="preserve">Contact Person:</w:t>
            </w:r>
          </w:p>
        </w:tc>
        <w:tc>
          <w:tcPr/>
          <w:p>
            <w:pPr>
              <w:pStyle w:val="Compact"/>
              <w:jc w:val="left"/>
            </w:pPr>
            <w:r>
              <w:t xml:space="preserve">Mr. Daniel R. Whitfield, Senior Account Director</w:t>
            </w:r>
          </w:p>
        </w:tc>
      </w:tr>
      <w:tr>
        <w:tc>
          <w:tcPr/>
          <w:p>
            <w:pPr>
              <w:pStyle w:val="Compact"/>
              <w:jc w:val="left"/>
            </w:pPr>
            <w:r>
              <w:t xml:space="preserve">Phone / Email:</w:t>
            </w:r>
          </w:p>
        </w:tc>
        <w:tc>
          <w:tcPr/>
          <w:p>
            <w:pPr>
              <w:pStyle w:val="Compact"/>
              <w:jc w:val="left"/>
            </w:pPr>
            <w:r>
              <w:t xml:space="preserve">(305) 555-0192 / d.whitfield@apexproservices.com</w:t>
            </w:r>
          </w:p>
        </w:tc>
      </w:tr>
    </w:tbl>
    <w:bookmarkStart w:id="22" w:name="purpose-of-this-quotation-estimate"/>
    <w:p>
      <w:pPr>
        <w:pStyle w:val="Heading3"/>
      </w:pPr>
      <w:r>
        <w:t xml:space="preserve">1. Purpose of This Quotation Estimate</w:t>
      </w:r>
    </w:p>
    <w:p>
      <w:pPr>
        <w:pStyle w:val="FirstParagraph"/>
      </w:pPr>
      <w:r>
        <w:t xml:space="preserve">This Quotation Estimate is issued by Apex Professional Services LLC to formally present the cost structure, scope of deliverables, and engagement terms for the provision of a dedicated</w:t>
      </w:r>
      <w:r>
        <w:t xml:space="preserve"> </w:t>
      </w:r>
      <w:r>
        <w:rPr>
          <w:bCs/>
          <w:b/>
        </w:rPr>
        <w:t xml:space="preserve">Project Manager</w:t>
      </w:r>
      <w:r>
        <w:t xml:space="preserve"> </w:t>
      </w:r>
      <w:r>
        <w:t xml:space="preserve">to support the client's operational initiatives within the</w:t>
      </w:r>
      <w:r>
        <w:t xml:space="preserve"> </w:t>
      </w:r>
      <w:r>
        <w:rPr>
          <w:bCs/>
          <w:b/>
        </w:rPr>
        <w:t xml:space="preserve">United States Miami</w:t>
      </w:r>
      <w:r>
        <w:t xml:space="preserve"> </w:t>
      </w:r>
      <w:r>
        <w:t xml:space="preserve">metropolitan area. This document serves as a binding financial proposal and outlines all professional fees, ancillary costs, and conditions associated with the Project Manager engagement. The Quotation Estimate has been prepared in full compliance with the commercial and labor regulations applicable to the State of Florida and the broader United States jurisdiction.</w:t>
      </w:r>
    </w:p>
    <w:bookmarkEnd w:id="22"/>
    <w:bookmarkStart w:id="23" w:name="X98d2de802d335042e5d503f69772bbc81a70d17"/>
    <w:p>
      <w:pPr>
        <w:pStyle w:val="Heading3"/>
      </w:pPr>
      <w:r>
        <w:t xml:space="preserve">2. Scope of Services – Project Manager Engagement</w:t>
      </w:r>
    </w:p>
    <w:p>
      <w:pPr>
        <w:pStyle w:val="FirstParagraph"/>
      </w:pPr>
      <w:r>
        <w:t xml:space="preserve">The Project Manager engaged under this Quotation Estimate shall be responsible for the end-to-end coordination, planning, execution, and closure of the client's designated project portfolio. The scope of the Project Manager's duties within the United States Miami operational environment includes, but is not limited to, the following:</w:t>
      </w:r>
    </w:p>
    <w:p>
      <w:pPr>
        <w:numPr>
          <w:ilvl w:val="0"/>
          <w:numId w:val="1001"/>
        </w:numPr>
        <w:pStyle w:val="Compact"/>
      </w:pPr>
      <w:r>
        <w:t xml:space="preserve">Development and maintenance of comprehensive project plans, work breakdown structures, and critical-path schedules tailored to the United States Miami market conditions and regulatory landscape.</w:t>
      </w:r>
    </w:p>
    <w:p>
      <w:pPr>
        <w:numPr>
          <w:ilvl w:val="0"/>
          <w:numId w:val="1001"/>
        </w:numPr>
        <w:pStyle w:val="Compact"/>
      </w:pPr>
      <w:r>
        <w:t xml:space="preserve">Day-to-day coordination of cross-functional teams, vendors, and stakeholders based in or operating within the United States Miami region.</w:t>
      </w:r>
    </w:p>
    <w:p>
      <w:pPr>
        <w:numPr>
          <w:ilvl w:val="0"/>
          <w:numId w:val="1001"/>
        </w:numPr>
        <w:pStyle w:val="Compact"/>
      </w:pPr>
      <w:r>
        <w:t xml:space="preserve">Risk identification, mitigation planning, and issue resolution in alignment with PMI (Project Management Institute) best practices.</w:t>
      </w:r>
    </w:p>
    <w:p>
      <w:pPr>
        <w:numPr>
          <w:ilvl w:val="0"/>
          <w:numId w:val="1001"/>
        </w:numPr>
        <w:pStyle w:val="Compact"/>
      </w:pPr>
      <w:r>
        <w:t xml:space="preserve">Budget oversight, cost tracking, and financial reporting to ensure the project remains within the approved expenditure envelope.</w:t>
      </w:r>
    </w:p>
    <w:p>
      <w:pPr>
        <w:numPr>
          <w:ilvl w:val="0"/>
          <w:numId w:val="1001"/>
        </w:numPr>
        <w:pStyle w:val="Compact"/>
      </w:pPr>
      <w:r>
        <w:t xml:space="preserve">Stakeholder communication, including weekly status reports, monthly executive summaries, and ad-hoc briefing sessions conducted in the United States Miami office or via secure virtual channels.</w:t>
      </w:r>
    </w:p>
    <w:p>
      <w:pPr>
        <w:numPr>
          <w:ilvl w:val="0"/>
          <w:numId w:val="1001"/>
        </w:numPr>
        <w:pStyle w:val="Compact"/>
      </w:pPr>
      <w:r>
        <w:t xml:space="preserve">Quality assurance and assurance activities, ensuring all deliverables meet the client's specified acceptance criteria and applicable United States federal and Florida state compliance standards.</w:t>
      </w:r>
    </w:p>
    <w:p>
      <w:pPr>
        <w:numPr>
          <w:ilvl w:val="0"/>
          <w:numId w:val="1001"/>
        </w:numPr>
        <w:pStyle w:val="Compact"/>
      </w:pPr>
      <w:r>
        <w:t xml:space="preserve">Change management and scope control to prevent uncontrolled project drift.</w:t>
      </w:r>
    </w:p>
    <w:bookmarkEnd w:id="23"/>
    <w:bookmarkStart w:id="24" w:name="quotation-estimate-financial-breakdown"/>
    <w:p>
      <w:pPr>
        <w:pStyle w:val="Heading3"/>
      </w:pPr>
      <w:r>
        <w:t xml:space="preserve">3. Quotation Estimate – Financial Breakdown</w:t>
      </w:r>
    </w:p>
    <w:p>
      <w:pPr>
        <w:pStyle w:val="FirstParagraph"/>
      </w:pPr>
      <w:r>
        <w:t xml:space="preserve">The following table constitutes the core financial component of this Quotation Estimate. All amounts are expressed in United States Dollars (USD) and are subject to the terms and conditions outlined in Section 6.</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Project Manager – On-site in United States Miami (40 hrs/week)</w:t>
            </w:r>
          </w:p>
        </w:tc>
        <w:tc>
          <w:tcPr/>
          <w:p>
            <w:pPr>
              <w:pStyle w:val="Compact"/>
              <w:jc w:val="left"/>
            </w:pPr>
            <w:r>
              <w:t xml:space="preserve">12 months</w:t>
            </w:r>
          </w:p>
        </w:tc>
        <w:tc>
          <w:tcPr/>
          <w:p>
            <w:pPr>
              <w:pStyle w:val="Compact"/>
              <w:jc w:val="left"/>
            </w:pPr>
            <w:r>
              <w:t xml:space="preserve">$145,000 / yr</w:t>
            </w:r>
          </w:p>
        </w:tc>
        <w:tc>
          <w:tcPr/>
          <w:p>
            <w:pPr>
              <w:pStyle w:val="Compact"/>
              <w:jc w:val="left"/>
            </w:pPr>
            <w:r>
              <w:t xml:space="preserve">$145,000.00</w:t>
            </w:r>
          </w:p>
        </w:tc>
      </w:tr>
      <w:tr>
        <w:tc>
          <w:tcPr/>
          <w:p>
            <w:pPr>
              <w:pStyle w:val="Compact"/>
              <w:jc w:val="left"/>
            </w:pPr>
            <w:r>
              <w:t xml:space="preserve">2</w:t>
            </w:r>
          </w:p>
        </w:tc>
        <w:tc>
          <w:tcPr/>
          <w:p>
            <w:pPr>
              <w:pStyle w:val="Compact"/>
              <w:jc w:val="left"/>
            </w:pPr>
            <w:r>
              <w:t xml:space="preserve">Project Manager – Hybrid Support (Remote, 20 hrs/week)</w:t>
            </w:r>
          </w:p>
        </w:tc>
        <w:tc>
          <w:tcPr/>
          <w:p>
            <w:pPr>
              <w:pStyle w:val="Compact"/>
              <w:jc w:val="left"/>
            </w:pPr>
            <w:r>
              <w:t xml:space="preserve">12 months</w:t>
            </w:r>
          </w:p>
        </w:tc>
        <w:tc>
          <w:tcPr/>
          <w:p>
            <w:pPr>
              <w:pStyle w:val="Compact"/>
              <w:jc w:val="left"/>
            </w:pPr>
            <w:r>
              <w:t xml:space="preserve">$72,000 / yr</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Project Management Software &amp; Tooling Licenses (MS Project, Jira, Confluence)</w:t>
            </w:r>
          </w:p>
        </w:tc>
        <w:tc>
          <w:tcPr/>
          <w:p>
            <w:pPr>
              <w:pStyle w:val="Compact"/>
              <w:jc w:val="left"/>
            </w:pPr>
            <w:r>
              <w:t xml:space="preserve">12 months</w:t>
            </w:r>
          </w:p>
        </w:tc>
        <w:tc>
          <w:tcPr/>
          <w:p>
            <w:pPr>
              <w:pStyle w:val="Compact"/>
              <w:jc w:val="left"/>
            </w:pPr>
            <w:r>
              <w:t xml:space="preserve">$8,400 / yr</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Travel &amp; Local Transportation within United States Miami Metro Area</w:t>
            </w:r>
          </w:p>
        </w:tc>
        <w:tc>
          <w:tcPr/>
          <w:p>
            <w:pPr>
              <w:pStyle w:val="Compact"/>
              <w:jc w:val="left"/>
            </w:pPr>
            <w:r>
              <w:t xml:space="preserve">12 months</w:t>
            </w:r>
          </w:p>
        </w:tc>
        <w:tc>
          <w:tcPr/>
          <w:p>
            <w:pPr>
              <w:pStyle w:val="Compact"/>
              <w:jc w:val="left"/>
            </w:pPr>
            <w:r>
              <w:t xml:space="preserve">$3,600 / yr</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Stakeholder Workshops &amp; Kickoff Events (United States Miami venues)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$5,200.00</w:t>
            </w:r>
          </w:p>
        </w:tc>
      </w:tr>
      <w:tr>
        <w:tc>
          <w:tcPr/>
          <w:p>
            <w:pPr>
              <w:pStyle w:val="Compact"/>
              <w:jc w:val="left"/>
            </w:pPr>
            <w:r>
              <w:t xml:space="preserve">6</w:t>
            </w:r>
          </w:p>
        </w:tc>
        <w:tc>
          <w:tcPr/>
          <w:p>
            <w:pPr>
              <w:pStyle w:val="Compact"/>
              <w:jc w:val="left"/>
            </w:pPr>
            <w:r>
              <w:t xml:space="preserve">Contingency Reserve (8%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$17,712.00</w:t>
            </w:r>
          </w:p>
        </w:tc>
      </w:tr>
      <w:tr>
        <w:tc>
          <w:tcPr>
            <w:gridSpan w:val="4"/>
          </w:tcPr>
          <w:p>
            <w:pPr>
              <w:pStyle w:val="Compact"/>
              <w:jc w:val="right"/>
            </w:pPr>
            <w:r>
              <w:t xml:space="preserve">TOTAL QUOTATION ESTIMATE AMOUNT</w:t>
            </w:r>
          </w:p>
        </w:tc>
        <w:tc>
          <w:tcPr/>
          <w:p>
            <w:pPr>
              <w:pStyle w:val="Compact"/>
              <w:jc w:val="left"/>
            </w:pPr>
            <w:r>
              <w:t xml:space="preserve">$251,912.00</w:t>
            </w:r>
          </w:p>
        </w:tc>
      </w:tr>
    </w:tbl>
    <w:p>
      <w:pPr>
        <w:pStyle w:val="BodyText"/>
      </w:pPr>
      <w:r>
        <w:rPr>
          <w:iCs/>
          <w:i/>
        </w:rPr>
        <w:t xml:space="preserve">Note: The above Quotation Estimate does not include applicable Florida state sales tax (7%) or any federal withholding obligations, which shall be calculated and invoiced separately upon contract execution. The Project Manager's professional liability insurance and workers' compensation coverage are included in the rates presented.</w:t>
      </w:r>
    </w:p>
    <w:bookmarkEnd w:id="24"/>
    <w:bookmarkStart w:id="25" w:name="project-timeline-and-milestones"/>
    <w:p>
      <w:pPr>
        <w:pStyle w:val="Heading3"/>
      </w:pPr>
      <w:r>
        <w:t xml:space="preserve">4. Project Timeline and Milestones</w:t>
      </w:r>
    </w:p>
    <w:p>
      <w:pPr>
        <w:pStyle w:val="FirstParagraph"/>
      </w:pPr>
      <w:r>
        <w:t xml:space="preserve">The Project Manager engagement under this Quotation Estimate is structured over a twelve-month period commencing on the date of mutual contract execution. Key milestones include: Project Initiation and Planning (Weeks 1–4), Execution Phase I (Weeks 5–16), Mid-Project Review and Re-baselining (Week 17), Execution Phase II (Weeks 18–36), and Final Delivery, Closeout, and Lessons-Learned Documentation (Weeks 37–48). All milestone deliverables will be presented to the client's executive sponsor at the United States Miami headquarters or via a mutually agreed virtual platform.</w:t>
      </w:r>
    </w:p>
    <w:bookmarkEnd w:id="25"/>
    <w:bookmarkStart w:id="26" w:name="assumptions-and-dependencies"/>
    <w:p>
      <w:pPr>
        <w:pStyle w:val="Heading3"/>
      </w:pPr>
      <w:r>
        <w:t xml:space="preserve">5. Assumptions and Dependencies</w:t>
      </w:r>
    </w:p>
    <w:p>
      <w:pPr>
        <w:pStyle w:val="FirstParagraph"/>
      </w:pPr>
      <w:r>
        <w:t xml:space="preserve">This Quotation Estimate is predicated on the following assumptions: (a) the client will provide timely access to all necessary data, systems, and personnel within the United States Miami operational footprint; (b) the Project Manager will have a dedicated workspace at the client's United States Miami premises or an approved co-working facility; (c) no more than two material scope changes will be requested during the engagement period without triggering a formal change-order process; and (d) all regulatory approvals required under United States federal and Florida state law will be obtained by the client prior to project commencement.</w:t>
      </w:r>
    </w:p>
    <w:bookmarkEnd w:id="26"/>
    <w:bookmarkStart w:id="27" w:name="terms-and-conditions"/>
    <w:p>
      <w:pPr>
        <w:pStyle w:val="Heading3"/>
      </w:pPr>
      <w:r>
        <w:t xml:space="preserve">6. Terms and Conditions</w:t>
      </w:r>
    </w:p>
    <w:p>
      <w:pPr>
        <w:numPr>
          <w:ilvl w:val="0"/>
          <w:numId w:val="1002"/>
        </w:numPr>
        <w:pStyle w:val="Compact"/>
      </w:pPr>
      <w:r>
        <w:t xml:space="preserve">This Quotation Estimate is valid for thirty (30) calendar days from the date of issue. Beyond this period, all rates and terms are subject to revision.</w:t>
      </w:r>
    </w:p>
    <w:p>
      <w:pPr>
        <w:numPr>
          <w:ilvl w:val="0"/>
          <w:numId w:val="1002"/>
        </w:numPr>
        <w:pStyle w:val="Compact"/>
      </w:pPr>
      <w:r>
        <w:t xml:space="preserve">Payment terms: Net 30 days from the date of invoice. Invoices will be issued monthly in arrears. Late payments shall accrue interest at 1.5% per month.</w:t>
      </w:r>
    </w:p>
    <w:p>
      <w:pPr>
        <w:numPr>
          <w:ilvl w:val="0"/>
          <w:numId w:val="1002"/>
        </w:numPr>
        <w:pStyle w:val="Compact"/>
      </w:pPr>
      <w:r>
        <w:t xml:space="preserve">The Project Manager shall adhere to all confidentiality obligations as defined in the separate Non-Disclosure Agreement (NDA) executed concurrently with this Quotation Estimate.</w:t>
      </w:r>
    </w:p>
    <w:p>
      <w:pPr>
        <w:numPr>
          <w:ilvl w:val="0"/>
          <w:numId w:val="1002"/>
        </w:numPr>
        <w:pStyle w:val="Compact"/>
      </w:pPr>
      <w:r>
        <w:t xml:space="preserve">Either party may terminate the engagement with thirty (30) days' written notice. Upon termination, the client shall be invoiced for all services rendered through the termination date.</w:t>
      </w:r>
    </w:p>
    <w:p>
      <w:pPr>
        <w:numPr>
          <w:ilvl w:val="0"/>
          <w:numId w:val="1002"/>
        </w:numPr>
        <w:pStyle w:val="Compact"/>
      </w:pPr>
      <w:r>
        <w:t xml:space="preserve">This Quotation Estimate and the resulting contract shall be governed by the laws of the State of Florida, United States, and any applicable United States federal statutes.</w:t>
      </w:r>
    </w:p>
    <w:p>
      <w:pPr>
        <w:numPr>
          <w:ilvl w:val="0"/>
          <w:numId w:val="1002"/>
        </w:numPr>
        <w:pStyle w:val="Compact"/>
      </w:pPr>
      <w:r>
        <w:t xml:space="preserve">All disputes arising from this Quotation Estimate shall be resolved through binding arbitration in Miami-Dade County, United States Miami, in accordance with the rules of the American Arbitration Association.</w:t>
      </w:r>
    </w:p>
    <w:p>
      <w:pPr>
        <w:numPr>
          <w:ilvl w:val="0"/>
          <w:numId w:val="1002"/>
        </w:numPr>
        <w:pStyle w:val="Compact"/>
      </w:pPr>
      <w:r>
        <w:t xml:space="preserve">The Project Manager is engaged as an independent contractor through Apex Professional Services LLC and is not an employee of the client.</w:t>
      </w:r>
    </w:p>
    <w:bookmarkEnd w:id="27"/>
    <w:bookmarkStart w:id="28" w:name="acceptance-and-authorization"/>
    <w:p>
      <w:pPr>
        <w:pStyle w:val="Heading3"/>
      </w:pPr>
      <w:r>
        <w:t xml:space="preserve">7. Acceptance and Authorization</w:t>
      </w:r>
    </w:p>
    <w:p>
      <w:pPr>
        <w:pStyle w:val="FirstParagraph"/>
      </w:pPr>
      <w:r>
        <w:t xml:space="preserve">By signing below, the client acknowledges receipt of this Quotation Estimate, confirms that the scope, financial terms, and conditions presented herein are acceptable, and authorizes Apex Professional Services LLC to proceed with the onboarding of the designated Project Manager for the United States Miami engagement.</w:t>
      </w:r>
    </w:p>
    <w:p>
      <w:pPr>
        <w:pStyle w:val="BodyText"/>
      </w:pPr>
      <w:r>
        <w:rPr>
          <w:bCs/>
          <w:b/>
        </w:rPr>
        <w:t xml:space="preserve">For Apex Professional Services LLC</w:t>
      </w:r>
      <w:r>
        <w:br/>
      </w:r>
      <w:r>
        <w:t xml:space="preserve">Daniel R. Whitfield</w:t>
      </w:r>
      <w:r>
        <w:br/>
      </w:r>
      <w:r>
        <w:t xml:space="preserve">Senior Account Director</w:t>
      </w:r>
      <w:r>
        <w:br/>
      </w:r>
      <w:r>
        <w:t xml:space="preserve">Date: _______________</w:t>
      </w:r>
    </w:p>
    <w:p>
      <w:pPr>
        <w:pStyle w:val="BodyText"/>
      </w:pPr>
      <w:r>
        <w:rPr>
          <w:bCs/>
          <w:b/>
        </w:rPr>
        <w:t xml:space="preserve">For the Client</w:t>
      </w:r>
      <w:r>
        <w:br/>
      </w:r>
      <w:r>
        <w:t xml:space="preserve">Name: _______________</w:t>
      </w:r>
      <w:r>
        <w:br/>
      </w:r>
      <w:r>
        <w:t xml:space="preserve">Title: _______________</w:t>
      </w:r>
      <w:r>
        <w:br/>
      </w:r>
      <w:r>
        <w:t xml:space="preserve">Date: _______________</w:t>
      </w:r>
    </w:p>
    <w:p>
      <w:pPr>
        <w:pStyle w:val="BodyText"/>
      </w:pPr>
      <w:r>
        <w:t xml:space="preserve">Apex Professional Services LLC | 1200 Brickell Avenue, Suite 2400, United States Miami, FL 33131 | (305) 555-0192</w:t>
      </w:r>
      <w:r>
        <w:br/>
      </w:r>
      <w:r>
        <w:t xml:space="preserve">This Quotation Estimate is a confidential commercial document. Unauthorized reproduction or distribution is strictly prohibited.</w:t>
      </w:r>
      <w:r>
        <w:br/>
      </w:r>
      <w:r>
        <w:t xml:space="preserve">Document Reference: QTE-2025-MIA-0847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United States Miami</dc:title>
  <dc:creator/>
  <dc:language>en</dc:language>
  <cp:keywords/>
  <dcterms:created xsi:type="dcterms:W3CDTF">2026-10-10T01:06:42Z</dcterms:created>
  <dcterms:modified xsi:type="dcterms:W3CDTF">2026-10-10T01:06:42Z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