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quotation-estimate"/>
    <w:p>
      <w:pPr>
        <w:pStyle w:val="Heading1"/>
      </w:pPr>
      <w:r>
        <w:t xml:space="preserve">QUOTATION ESTIMATE</w:t>
      </w:r>
    </w:p>
    <w:p>
      <w:pPr>
        <w:pStyle w:val="FirstParagraph"/>
      </w:pPr>
      <w:r>
        <w:t xml:space="preserve">Professional Project Manager Services</w:t>
      </w:r>
    </w:p>
    <w:p>
      <w:pPr>
        <w:pStyle w:val="BodyText"/>
      </w:pPr>
      <w:r>
        <w:t xml:space="preserve">United States New York City</w:t>
      </w:r>
    </w:p>
    <w:p>
      <w:pPr>
        <w:pStyle w:val="BodyText"/>
      </w:pPr>
      <w:r>
        <w:t xml:space="preserve">Document No. QTE-NYC-2025-0472</w:t>
      </w:r>
    </w:p>
    <w:bookmarkEnd w:id="20"/>
    <w:p>
      <w:pPr>
        <w:pStyle w:val="BodyText"/>
      </w:pPr>
      <w:r>
        <w:rPr>
          <w:bCs/>
          <w:b/>
        </w:rPr>
        <w:t xml:space="preserve">Prepared By:</w:t>
      </w:r>
      <w:r>
        <w:br/>
      </w:r>
      <w:r>
        <w:t xml:space="preserve">Meridian Consulting Group LLC</w:t>
      </w:r>
      <w:r>
        <w:br/>
      </w:r>
      <w:r>
        <w:t xml:space="preserve">350 Fifth Avenue, Suite 4200</w:t>
      </w:r>
      <w:r>
        <w:br/>
      </w:r>
      <w:r>
        <w:t xml:space="preserve">New York, NY 10118</w:t>
      </w:r>
      <w:r>
        <w:br/>
      </w:r>
      <w:r>
        <w:t xml:space="preserve">United States</w:t>
      </w:r>
      <w:r>
        <w:br/>
      </w:r>
      <w:r>
        <w:t xml:space="preserve">Phone: (212) 555-0187</w:t>
      </w:r>
      <w:r>
        <w:br/>
      </w:r>
      <w:r>
        <w:t xml:space="preserve">Email: estimates@meridianconsulting.com</w:t>
      </w:r>
    </w:p>
    <w:p>
      <w:pPr>
        <w:pStyle w:val="BodyText"/>
      </w:pPr>
      <w:r>
        <w:rPr>
          <w:bCs/>
          <w:b/>
        </w:rPr>
        <w:t xml:space="preserve">Prepared For:</w:t>
      </w:r>
      <w:r>
        <w:br/>
      </w:r>
      <w:r>
        <w:t xml:space="preserve">[Client Company Name]</w:t>
      </w:r>
      <w:r>
        <w:br/>
      </w:r>
      <w:r>
        <w:t xml:space="preserve">[Client Address]</w:t>
      </w:r>
      <w:r>
        <w:br/>
      </w:r>
      <w:r>
        <w:t xml:space="preserve">New York, NY [ZIP Code]</w:t>
      </w:r>
      <w:r>
        <w:br/>
      </w:r>
      <w:r>
        <w:t xml:space="preserve">United States</w:t>
      </w:r>
    </w:p>
    <w:p>
      <w:pPr>
        <w:pStyle w:val="BodyText"/>
      </w:pPr>
      <w:r>
        <w:rPr>
          <w:bCs/>
          <w:b/>
        </w:rPr>
        <w:t xml:space="preserve">Date of Issue:</w:t>
      </w:r>
      <w:r>
        <w:br/>
      </w:r>
      <w:r>
        <w:t xml:space="preserve">June 15, 2025</w:t>
      </w:r>
      <w:r>
        <w:br/>
      </w:r>
      <w:r>
        <w:br/>
      </w:r>
      <w:r>
        <w:rPr>
          <w:bCs/>
          <w:b/>
        </w:rPr>
        <w:t xml:space="preserve">Valid Until:</w:t>
      </w:r>
      <w:r>
        <w:br/>
      </w:r>
      <w:r>
        <w:t xml:space="preserve">July 15, 2025</w:t>
      </w:r>
      <w:r>
        <w:br/>
      </w:r>
      <w:r>
        <w:br/>
      </w:r>
      <w:r>
        <w:rPr>
          <w:bCs/>
          <w:b/>
        </w:rPr>
        <w:t xml:space="preserve">Estimate No.:</w:t>
      </w:r>
      <w:r>
        <w:br/>
      </w:r>
      <w:r>
        <w:t xml:space="preserve">QTE-NYC-2025-0472</w:t>
      </w:r>
    </w:p>
    <w:bookmarkStart w:id="21" w:name="X98d2de802d335042e5d503f69772bbc81a70d17"/>
    <w:p>
      <w:pPr>
        <w:pStyle w:val="Heading2"/>
      </w:pPr>
      <w:r>
        <w:t xml:space="preserve">1. Scope of Services – Project Manager Engagement</w:t>
      </w:r>
    </w:p>
    <w:p>
      <w:pPr>
        <w:pStyle w:val="FirstParagraph"/>
      </w:pPr>
      <w:r>
        <w:t xml:space="preserve">This Quotation Estimate is issued by Meridian Consulting Group LLC to provide a comprehensive cost breakdown for the engagement of a senior Project Manager to oversee and deliver a full-cycle project management engagement within the United States New York City metropolitan area. The Project Manager will be responsible for planning, executing, monitoring, and closing all phases of the client's designated project, ensuring alignment with organizational objectives, budgetary constraints, and regulatory requirements applicable to the New York City business environment.</w:t>
      </w:r>
    </w:p>
    <w:p>
      <w:pPr>
        <w:pStyle w:val="BodyText"/>
      </w:pPr>
      <w:r>
        <w:t xml:space="preserve">The Project Manager will operate out of the client's designated office location in Manhattan, New York, and will report directly to the client's Vice President of Operations. All deliverables, progress reports, and stakeholder communications will be conducted in accordance with the Project Management Institute (PMI) standards and the Project Management Body of Knowledge (PMBOK) framework.</w:t>
      </w:r>
    </w:p>
    <w:bookmarkEnd w:id="21"/>
    <w:bookmarkStart w:id="22" w:name="detailed-cost-breakdown"/>
    <w:p>
      <w:pPr>
        <w:pStyle w:val="Heading2"/>
      </w:pPr>
      <w:r>
        <w:t xml:space="preserve">2.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Project Initiation &amp; Planning Phase – Development of project charter, work breakdown structure (WBS), risk register, and stakeholder identification matrix for the United States New York City project scope.</w:t>
            </w:r>
          </w:p>
        </w:tc>
        <w:tc>
          <w:tcPr/>
          <w:p>
            <w:pPr>
              <w:pStyle w:val="Compact"/>
              <w:jc w:val="left"/>
            </w:pPr>
            <w:r>
              <w:t xml:space="preserve">2 Weeks</w:t>
            </w:r>
          </w:p>
        </w:tc>
        <w:tc>
          <w:tcPr/>
          <w:p>
            <w:pPr>
              <w:pStyle w:val="Compact"/>
              <w:jc w:val="left"/>
            </w:pPr>
            <w:r>
              <w:t xml:space="preserve">$185.00/hr</w:t>
            </w:r>
          </w:p>
        </w:tc>
        <w:tc>
          <w:tcPr/>
          <w:p>
            <w:pPr>
              <w:pStyle w:val="Compact"/>
              <w:jc w:val="left"/>
            </w:pPr>
            <w:r>
              <w:t xml:space="preserve">$29,600.00</w:t>
            </w:r>
          </w:p>
        </w:tc>
      </w:tr>
      <w:tr>
        <w:tc>
          <w:tcPr/>
          <w:p>
            <w:pPr>
              <w:pStyle w:val="Compact"/>
              <w:jc w:val="left"/>
            </w:pPr>
            <w:r>
              <w:t xml:space="preserve">02</w:t>
            </w:r>
          </w:p>
        </w:tc>
        <w:tc>
          <w:tcPr/>
          <w:p>
            <w:pPr>
              <w:pStyle w:val="Compact"/>
              <w:jc w:val="left"/>
            </w:pPr>
            <w:r>
              <w:t xml:space="preserve">Project Execution &amp; Coordination – Day-to-day management of cross-functional teams, vendor coordination, resource allocation, and sprint/phase delivery oversight within the New York City operational framework.</w:t>
            </w:r>
          </w:p>
        </w:tc>
        <w:tc>
          <w:tcPr/>
          <w:p>
            <w:pPr>
              <w:pStyle w:val="Compact"/>
              <w:jc w:val="left"/>
            </w:pPr>
            <w:r>
              <w:t xml:space="preserve">12 Weeks</w:t>
            </w:r>
          </w:p>
        </w:tc>
        <w:tc>
          <w:tcPr/>
          <w:p>
            <w:pPr>
              <w:pStyle w:val="Compact"/>
              <w:jc w:val="left"/>
            </w:pPr>
            <w:r>
              <w:t xml:space="preserve">$185.00/hr</w:t>
            </w:r>
          </w:p>
        </w:tc>
        <w:tc>
          <w:tcPr/>
          <w:p>
            <w:pPr>
              <w:pStyle w:val="Compact"/>
              <w:jc w:val="left"/>
            </w:pPr>
            <w:r>
              <w:t xml:space="preserve">$178,560.00</w:t>
            </w:r>
          </w:p>
        </w:tc>
      </w:tr>
      <w:tr>
        <w:tc>
          <w:tcPr/>
          <w:p>
            <w:pPr>
              <w:pStyle w:val="Compact"/>
              <w:jc w:val="left"/>
            </w:pPr>
            <w:r>
              <w:t xml:space="preserve">03</w:t>
            </w:r>
          </w:p>
        </w:tc>
        <w:tc>
          <w:tcPr/>
          <w:p>
            <w:pPr>
              <w:pStyle w:val="Compact"/>
              <w:jc w:val="left"/>
            </w:pPr>
            <w:r>
              <w:t xml:space="preserve">Monitoring, Controlling &amp; Reporting – Weekly status reporting, earned value analysis, change request management, and budget variance tracking compliant with New York State labor and reporting regulations.</w:t>
            </w:r>
          </w:p>
        </w:tc>
        <w:tc>
          <w:tcPr/>
          <w:p>
            <w:pPr>
              <w:pStyle w:val="Compact"/>
              <w:jc w:val="left"/>
            </w:pPr>
            <w:r>
              <w:t xml:space="preserve">14 Weeks</w:t>
            </w:r>
          </w:p>
        </w:tc>
        <w:tc>
          <w:tcPr/>
          <w:p>
            <w:pPr>
              <w:pStyle w:val="Compact"/>
              <w:jc w:val="left"/>
            </w:pPr>
            <w:r>
              <w:t xml:space="preserve">$165.00/hr</w:t>
            </w:r>
          </w:p>
        </w:tc>
        <w:tc>
          <w:tcPr/>
          <w:p>
            <w:pPr>
              <w:pStyle w:val="Compact"/>
              <w:jc w:val="left"/>
            </w:pPr>
            <w:r>
              <w:t xml:space="preserve">$147,840.00</w:t>
            </w:r>
          </w:p>
        </w:tc>
      </w:tr>
      <w:tr>
        <w:tc>
          <w:tcPr/>
          <w:p>
            <w:pPr>
              <w:pStyle w:val="Compact"/>
              <w:jc w:val="left"/>
            </w:pPr>
            <w:r>
              <w:t xml:space="preserve">04</w:t>
            </w:r>
          </w:p>
        </w:tc>
        <w:tc>
          <w:tcPr/>
          <w:p>
            <w:pPr>
              <w:pStyle w:val="Compact"/>
              <w:jc w:val="left"/>
            </w:pPr>
            <w:r>
              <w:t xml:space="preserve">Project Closure &amp; Handover – Final deliverable acceptance, lessons-learned documentation, archival of project records, and formal transition to the client's operations team in New York, NY.</w:t>
            </w:r>
          </w:p>
        </w:tc>
        <w:tc>
          <w:tcPr/>
          <w:p>
            <w:pPr>
              <w:pStyle w:val="Compact"/>
              <w:jc w:val="left"/>
            </w:pPr>
            <w:r>
              <w:t xml:space="preserve">2 Weeks</w:t>
            </w:r>
          </w:p>
        </w:tc>
        <w:tc>
          <w:tcPr/>
          <w:p>
            <w:pPr>
              <w:pStyle w:val="Compact"/>
              <w:jc w:val="left"/>
            </w:pPr>
            <w:r>
              <w:t xml:space="preserve">$165.00/hr</w:t>
            </w:r>
          </w:p>
        </w:tc>
        <w:tc>
          <w:tcPr/>
          <w:p>
            <w:pPr>
              <w:pStyle w:val="Compact"/>
              <w:jc w:val="left"/>
            </w:pPr>
            <w:r>
              <w:t xml:space="preserve">$26,400.00</w:t>
            </w:r>
          </w:p>
        </w:tc>
      </w:tr>
      <w:tr>
        <w:tc>
          <w:tcPr/>
          <w:p>
            <w:pPr>
              <w:pStyle w:val="Compact"/>
              <w:jc w:val="left"/>
            </w:pPr>
            <w:r>
              <w:t xml:space="preserve">05</w:t>
            </w:r>
          </w:p>
        </w:tc>
        <w:tc>
          <w:tcPr/>
          <w:p>
            <w:pPr>
              <w:pStyle w:val="Compact"/>
              <w:jc w:val="left"/>
            </w:pPr>
            <w:r>
              <w:t xml:space="preserve">Travel &amp; Local Transportation – Commuter expenses within the United States New York City area (Manhattan, Brooklyn, Queens, Bronx, Staten Island) including MTA, parking, and incidental travel costs.</w:t>
            </w:r>
          </w:p>
        </w:tc>
        <w:tc>
          <w:tcPr/>
          <w:p>
            <w:pPr>
              <w:pStyle w:val="Compact"/>
              <w:jc w:val="left"/>
            </w:pPr>
            <w:r>
              <w:t xml:space="preserve">30 Weeks</w:t>
            </w:r>
          </w:p>
        </w:tc>
        <w:tc>
          <w:tcPr/>
          <w:p>
            <w:pPr>
              <w:pStyle w:val="Compact"/>
              <w:jc w:val="left"/>
            </w:pPr>
            <w:r>
              <w:t xml:space="preserve">Flat Fee</w:t>
            </w:r>
          </w:p>
        </w:tc>
        <w:tc>
          <w:tcPr/>
          <w:p>
            <w:pPr>
              <w:pStyle w:val="Compact"/>
              <w:jc w:val="left"/>
            </w:pPr>
            <w:r>
              <w:t xml:space="preserve">$4,500.00</w:t>
            </w:r>
          </w:p>
        </w:tc>
      </w:tr>
      <w:tr>
        <w:tc>
          <w:tcPr/>
          <w:p>
            <w:pPr>
              <w:pStyle w:val="Compact"/>
              <w:jc w:val="left"/>
            </w:pPr>
            <w:r>
              <w:t xml:space="preserve">06</w:t>
            </w:r>
          </w:p>
        </w:tc>
        <w:tc>
          <w:tcPr/>
          <w:p>
            <w:pPr>
              <w:pStyle w:val="Compact"/>
              <w:jc w:val="left"/>
            </w:pPr>
            <w:r>
              <w:t xml:space="preserve">Project Management Software &amp; Tools – Licensing for Jira, Confluence, MS Project, and Asana platforms required for the duration of the engagement.</w:t>
            </w:r>
          </w:p>
        </w:tc>
        <w:tc>
          <w:tcPr/>
          <w:p>
            <w:pPr>
              <w:pStyle w:val="Compact"/>
              <w:jc w:val="left"/>
            </w:pPr>
            <w:r>
              <w:t xml:space="preserve">30 Weeks</w:t>
            </w:r>
          </w:p>
        </w:tc>
        <w:tc>
          <w:tcPr/>
          <w:p>
            <w:pPr>
              <w:pStyle w:val="Compact"/>
              <w:jc w:val="left"/>
            </w:pPr>
            <w:r>
              <w:t xml:space="preserve">Flat Fee</w:t>
            </w:r>
          </w:p>
        </w:tc>
        <w:tc>
          <w:tcPr/>
          <w:p>
            <w:pPr>
              <w:pStyle w:val="Compact"/>
              <w:jc w:val="left"/>
            </w:pPr>
            <w:r>
              <w:t xml:space="preserve">$3,200.00</w:t>
            </w:r>
          </w:p>
        </w:tc>
      </w:tr>
      <w:tr>
        <w:tc>
          <w:tcPr/>
          <w:p>
            <w:pPr>
              <w:pStyle w:val="Compact"/>
              <w:jc w:val="left"/>
            </w:pPr>
            <w:r>
              <w:t xml:space="preserve">07</w:t>
            </w:r>
          </w:p>
        </w:tc>
        <w:tc>
          <w:tcPr/>
          <w:p>
            <w:pPr>
              <w:pStyle w:val="Compact"/>
              <w:jc w:val="left"/>
            </w:pPr>
            <w:r>
              <w:t xml:space="preserve">Compliance &amp; Regulatory Advisory – Consultation on New York City local ordinances, New York State labor laws, and federal compliance requirements affecting the project scope.</w:t>
            </w:r>
          </w:p>
        </w:tc>
        <w:tc>
          <w:tcPr/>
          <w:p>
            <w:pPr>
              <w:pStyle w:val="Compact"/>
              <w:jc w:val="left"/>
            </w:pPr>
            <w:r>
              <w:t xml:space="preserve">As Needed</w:t>
            </w:r>
          </w:p>
        </w:tc>
        <w:tc>
          <w:tcPr/>
          <w:p>
            <w:pPr>
              <w:pStyle w:val="Compact"/>
              <w:jc w:val="left"/>
            </w:pPr>
            <w:r>
              <w:t xml:space="preserve">Flat Fee</w:t>
            </w:r>
          </w:p>
        </w:tc>
        <w:tc>
          <w:tcPr/>
          <w:p>
            <w:pPr>
              <w:pStyle w:val="Compact"/>
              <w:jc w:val="left"/>
            </w:pPr>
            <w:r>
              <w:t xml:space="preserve">$5,800.00</w:t>
            </w:r>
          </w:p>
        </w:tc>
      </w:tr>
      <w:tr>
        <w:tc>
          <w:tcPr>
            <w:gridSpan w:val="4"/>
          </w:tcPr>
          <w:p>
            <w:pPr>
              <w:pStyle w:val="Compact"/>
              <w:jc w:val="right"/>
            </w:pPr>
            <w:r>
              <w:t xml:space="preserve">Subtotal:</w:t>
            </w:r>
          </w:p>
        </w:tc>
        <w:tc>
          <w:tcPr/>
          <w:p>
            <w:pPr>
              <w:pStyle w:val="Compact"/>
              <w:jc w:val="left"/>
            </w:pPr>
            <w:r>
              <w:t xml:space="preserve">$395,900.00</w:t>
            </w:r>
          </w:p>
        </w:tc>
      </w:tr>
      <w:tr>
        <w:tc>
          <w:tcPr>
            <w:gridSpan w:val="4"/>
          </w:tcPr>
          <w:p>
            <w:pPr>
              <w:pStyle w:val="Compact"/>
              <w:jc w:val="right"/>
            </w:pPr>
            <w:r>
              <w:t xml:space="preserve">Applicable New York State Sales Tax (8.875%):</w:t>
            </w:r>
          </w:p>
        </w:tc>
        <w:tc>
          <w:tcPr/>
          <w:p>
            <w:pPr>
              <w:pStyle w:val="Compact"/>
              <w:jc w:val="left"/>
            </w:pPr>
            <w:r>
              <w:t xml:space="preserve">$35,136.13</w:t>
            </w:r>
          </w:p>
        </w:tc>
      </w:tr>
      <w:tr>
        <w:tc>
          <w:tcPr>
            <w:gridSpan w:val="4"/>
          </w:tcPr>
          <w:p>
            <w:pPr>
              <w:pStyle w:val="Compact"/>
              <w:jc w:val="right"/>
            </w:pPr>
            <w:r>
              <w:rPr>
                <w:bCs/>
                <w:b/>
              </w:rPr>
              <w:t xml:space="preserve">GRAND TOTAL (USD):</w:t>
            </w:r>
          </w:p>
        </w:tc>
        <w:tc>
          <w:tcPr/>
          <w:p>
            <w:pPr>
              <w:pStyle w:val="Compact"/>
              <w:jc w:val="left"/>
            </w:pPr>
            <w:r>
              <w:rPr>
                <w:bCs/>
                <w:b/>
              </w:rPr>
              <w:t xml:space="preserve">$431,036.13</w:t>
            </w:r>
          </w:p>
        </w:tc>
      </w:tr>
    </w:tbl>
    <w:bookmarkEnd w:id="22"/>
    <w:bookmarkStart w:id="23" w:name="project-manager-qualifications-profile"/>
    <w:p>
      <w:pPr>
        <w:pStyle w:val="Heading2"/>
      </w:pPr>
      <w:r>
        <w:t xml:space="preserve">3. Project Manager Qualifications &amp; Profile</w:t>
      </w:r>
    </w:p>
    <w:p>
      <w:pPr>
        <w:pStyle w:val="FirstParagraph"/>
      </w:pPr>
      <w:r>
        <w:t xml:space="preserve">The Project Manager assigned to this engagement will hold a minimum of ten (10) years of progressive project management experience in the United States, with at least five (5) years of direct experience managing projects within the New York City metropolitan area. The Project Manager will possess a PMP (Project Management Professional) certification issued by the Project Management Institute, a valid New York State professional registration where applicable, and demonstrated proficiency in agile, waterfall, and hybrid project management methodologies. The Project Manager will maintain full professional liability insurance coverage with a minimum limit of $2,000,000 per occurrence, as required for engagements conducted in the United States New York City jurisdiction.</w:t>
      </w:r>
    </w:p>
    <w:bookmarkEnd w:id="23"/>
    <w:bookmarkStart w:id="24" w:name="payment-terms-schedule"/>
    <w:p>
      <w:pPr>
        <w:pStyle w:val="Heading2"/>
      </w:pPr>
      <w:r>
        <w:t xml:space="preserve">4. Payment Terms &amp; Schedule</w:t>
      </w:r>
    </w:p>
    <w:p>
      <w:pPr>
        <w:pStyle w:val="FirstParagraph"/>
      </w:pPr>
      <w:r>
        <w:t xml:space="preserve">Payment for this Quotation Estimate shall be structured as follows: twenty-five percent (25%) upon execution of the master services agreement; fifty percent (50%) payable in equal monthly installments during the execution phase; and twenty-five percent (25%) upon successful project closure and final acceptance. All payments shall be made in United States Dollars (USD) via wire transfer to the account designated by Meridian Consulting Group LLC. Invoices are payable within thirty (30) days of the date of issue. Late payments shall accrue interest at a rate of 1.5% per month, in accordance with New York State commercial law (N.Y. U.C.C. § 2-709).</w:t>
      </w:r>
    </w:p>
    <w:bookmarkEnd w:id="24"/>
    <w:bookmarkStart w:id="25" w:name="terms-conditions"/>
    <w:p>
      <w:pPr>
        <w:pStyle w:val="Heading2"/>
      </w:pPr>
      <w:r>
        <w:t xml:space="preserve">5. Terms &amp; Conditions</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the expiration date, rates and availability of the Project Manager are subject to revision.</w:t>
      </w:r>
    </w:p>
    <w:p>
      <w:pPr>
        <w:numPr>
          <w:ilvl w:val="0"/>
          <w:numId w:val="1001"/>
        </w:numPr>
        <w:pStyle w:val="Compact"/>
      </w:pPr>
      <w:r>
        <w:rPr>
          <w:bCs/>
          <w:b/>
        </w:rPr>
        <w:t xml:space="preserve">Scope Changes:</w:t>
      </w:r>
      <w:r>
        <w:t xml:space="preserve"> </w:t>
      </w:r>
      <w:r>
        <w:t xml:space="preserve">Any modification to the project scope, timeline, or deliverables beyond the parameters outlined in this Quotation Estimate will require a formal change order signed by both parties. Additional costs will be assessed at the hourly rates specified herein.</w:t>
      </w:r>
    </w:p>
    <w:p>
      <w:pPr>
        <w:numPr>
          <w:ilvl w:val="0"/>
          <w:numId w:val="1001"/>
        </w:numPr>
        <w:pStyle w:val="Compact"/>
      </w:pPr>
      <w:r>
        <w:rPr>
          <w:bCs/>
          <w:b/>
        </w:rPr>
        <w:t xml:space="preserve">Confidentiality:</w:t>
      </w:r>
      <w:r>
        <w:t xml:space="preserve"> </w:t>
      </w:r>
      <w:r>
        <w:t xml:space="preserve">The Project Manager and Meridian Consulting Group LLC shall maintain strict confidentiality of all client information, trade secrets, and proprietary data in accordance with New York State confidentiality statutes and the terms of the executed Non-Disclosure Agreement (NDA).</w:t>
      </w:r>
    </w:p>
    <w:p>
      <w:pPr>
        <w:numPr>
          <w:ilvl w:val="0"/>
          <w:numId w:val="1001"/>
        </w:numPr>
        <w:pStyle w:val="Compact"/>
      </w:pPr>
      <w:r>
        <w:rPr>
          <w:bCs/>
          <w:b/>
        </w:rPr>
        <w:t xml:space="preserve">Termination:</w:t>
      </w:r>
      <w:r>
        <w:t xml:space="preserve"> </w:t>
      </w:r>
      <w:r>
        <w:t xml:space="preserve">Either party may terminate this engagement with thirty (30) days written notice. In the event of early termination, the client shall be liable for all services rendered up to the termination date plus a termination fee equal to ten percent (10%) of the remaining contract value.</w:t>
      </w:r>
    </w:p>
    <w:p>
      <w:pPr>
        <w:numPr>
          <w:ilvl w:val="0"/>
          <w:numId w:val="1001"/>
        </w:numPr>
        <w:pStyle w:val="Compact"/>
      </w:pPr>
      <w:r>
        <w:rPr>
          <w:bCs/>
          <w:b/>
        </w:rPr>
        <w:t xml:space="preserve">Governing Law:</w:t>
      </w:r>
      <w:r>
        <w:t xml:space="preserve"> </w:t>
      </w:r>
      <w:r>
        <w:t xml:space="preserve">This Quotation Estimate and any resulting agreement shall be governed by and construed in accordance with the laws of the State of New York, United States. Any disputes shall be resolved through binding arbitration in New York City, NY, in accordance with the rules of the American Arbitration Association.</w:t>
      </w:r>
    </w:p>
    <w:p>
      <w:pPr>
        <w:numPr>
          <w:ilvl w:val="0"/>
          <w:numId w:val="1001"/>
        </w:numPr>
        <w:pStyle w:val="Compact"/>
      </w:pPr>
      <w:r>
        <w:rPr>
          <w:bCs/>
          <w:b/>
        </w:rPr>
        <w:t xml:space="preserve">Insurance:</w:t>
      </w:r>
      <w:r>
        <w:t xml:space="preserve"> </w:t>
      </w:r>
      <w:r>
        <w:t xml:space="preserve">Meridian Consulting Group LLC shall maintain commercial general liability insurance, professional indemnity insurance, and workers' compensation insurance as required by New York State law throughout the duration of the engagement.</w:t>
      </w:r>
    </w:p>
    <w:p>
      <w:pPr>
        <w:numPr>
          <w:ilvl w:val="0"/>
          <w:numId w:val="1001"/>
        </w:numPr>
        <w:pStyle w:val="Compact"/>
      </w:pPr>
      <w:r>
        <w:rPr>
          <w:bCs/>
          <w:b/>
        </w:rPr>
        <w:t xml:space="preserve">Independent Contractor:</w:t>
      </w:r>
      <w:r>
        <w:t xml:space="preserve"> </w:t>
      </w:r>
      <w:r>
        <w:t xml:space="preserve">The Project Manager is engaged as an independent contractor and not as an employee of the client. The Project Manager is solely responsible for all federal, New York State, and New York City income tax obligations.</w:t>
      </w:r>
    </w:p>
    <w:bookmarkEnd w:id="25"/>
    <w:bookmarkStart w:id="26" w:name="acceptance-authorization"/>
    <w:p>
      <w:pPr>
        <w:pStyle w:val="Heading2"/>
      </w:pPr>
      <w:r>
        <w:t xml:space="preserve">6. Acceptance &amp; Authorization</w:t>
      </w:r>
    </w:p>
    <w:p>
      <w:pPr>
        <w:pStyle w:val="FirstParagraph"/>
      </w:pPr>
      <w:r>
        <w:t xml:space="preserve">By signing below, the client acknowledges receipt of this Quotation Estimate for Project Manager services in the United States New York City and agrees to the terms, conditions, rates, and scope of work as outlined herein. This document does not constitute a binding contract until a formal Master Services Agreement (MSA) is executed by both parties.</w:t>
      </w:r>
    </w:p>
    <w:p>
      <w:pPr>
        <w:pStyle w:val="BodyText"/>
      </w:pPr>
      <w:r>
        <w:rPr>
          <w:bCs/>
          <w:b/>
        </w:rPr>
        <w:t xml:space="preserve">For Meridian Consulting Group LLC:</w:t>
      </w:r>
    </w:p>
    <w:p>
      <w:pPr>
        <w:pStyle w:val="BodyText"/>
      </w:pPr>
      <w:r>
        <w:t xml:space="preserve">Authorized Signatory</w:t>
      </w:r>
      <w:r>
        <w:br/>
      </w:r>
      <w:r>
        <w:t xml:space="preserve">Name: _________________________</w:t>
      </w:r>
      <w:r>
        <w:br/>
      </w:r>
      <w:r>
        <w:t xml:space="preserve">Title: _________________________</w:t>
      </w:r>
      <w:r>
        <w:br/>
      </w:r>
      <w:r>
        <w:t xml:space="preserve">Date: _________________________</w:t>
      </w:r>
    </w:p>
    <w:p>
      <w:pPr>
        <w:pStyle w:val="BodyText"/>
      </w:pPr>
      <w:r>
        <w:rPr>
          <w:bCs/>
          <w:b/>
        </w:rPr>
        <w:t xml:space="preserve">For the Client:</w:t>
      </w:r>
    </w:p>
    <w:p>
      <w:pPr>
        <w:pStyle w:val="BodyText"/>
      </w:pPr>
      <w:r>
        <w:t xml:space="preserve">Authorized Signatory</w:t>
      </w:r>
      <w:r>
        <w:br/>
      </w:r>
      <w:r>
        <w:t xml:space="preserve">Name: _________________________</w:t>
      </w:r>
      <w:r>
        <w:br/>
      </w:r>
      <w:r>
        <w:t xml:space="preserve">Title: _________________________</w:t>
      </w:r>
      <w:r>
        <w:br/>
      </w:r>
      <w:r>
        <w:t xml:space="preserve">Date: _________________________</w:t>
      </w:r>
    </w:p>
    <w:p>
      <w:pPr>
        <w:pStyle w:val="BodyText"/>
      </w:pPr>
      <w:r>
        <w:t xml:space="preserve">Meridian Consulting Group LLC • 350 Fifth Avenue, Suite 4200, New York, NY 10118, United States</w:t>
      </w:r>
      <w:r>
        <w:br/>
      </w:r>
      <w:r>
        <w:t xml:space="preserve">This Quotation Estimate is the property of Meridian Consulting Group LLC and is intended solely for the named recipient. Unauthorized reproduction or distribution is prohibited.</w:t>
      </w:r>
      <w:r>
        <w:br/>
      </w:r>
      <w:r>
        <w:t xml:space="preserve">Document Reference: QTE-NYC-2025-0472 • Generated: June 15, 2025</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Project Manager Services - United States New York City</dc:title>
  <dc:creator/>
  <dc:language>en</dc:language>
  <cp:keywords/>
  <dcterms:created xsi:type="dcterms:W3CDTF">2026-10-10T03:18:29Z</dcterms:created>
  <dcterms:modified xsi:type="dcterms:W3CDTF">2026-10-10T03:18:29Z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