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Uzbekistan Tashkent | Central Asia Region</w:t>
      </w:r>
    </w:p>
    <w:p>
      <w:pPr>
        <w:pStyle w:val="BodyText"/>
      </w:pPr>
      <w:r>
        <w:t xml:space="preserve">Document Reference: QE-PM-TSK-2025-0047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QE-PM-TSK-2025-0047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For</w:t>
            </w:r>
          </w:p>
        </w:tc>
        <w:tc>
          <w:tcPr/>
          <w:p>
            <w:pPr>
              <w:pStyle w:val="Compact"/>
              <w:jc w:val="left"/>
            </w:pPr>
            <w:r>
              <w:t xml:space="preserve">Client Organization, Tashkent, Uzbekistan</w:t>
            </w:r>
          </w:p>
        </w:tc>
      </w:tr>
      <w:tr>
        <w:tc>
          <w:tcPr/>
          <w:p>
            <w:pPr>
              <w:pStyle w:val="Compact"/>
              <w:jc w:val="left"/>
            </w:pPr>
            <w:r>
              <w:t xml:space="preserve">Prepared By</w:t>
            </w:r>
          </w:p>
        </w:tc>
        <w:tc>
          <w:tcPr/>
          <w:p>
            <w:pPr>
              <w:pStyle w:val="Compact"/>
              <w:jc w:val="left"/>
            </w:pPr>
            <w:r>
              <w:t xml:space="preserve">Professional Services Division – Project Management Unit</w:t>
            </w:r>
          </w:p>
        </w:tc>
      </w:tr>
      <w:tr>
        <w:tc>
          <w:tcPr/>
          <w:p>
            <w:pPr>
              <w:pStyle w:val="Compact"/>
              <w:jc w:val="left"/>
            </w:pPr>
            <w:r>
              <w:t xml:space="preserve">Service Location</w:t>
            </w:r>
          </w:p>
        </w:tc>
        <w:tc>
          <w:tcPr/>
          <w:p>
            <w:pPr>
              <w:pStyle w:val="Compact"/>
              <w:jc w:val="left"/>
            </w:pPr>
            <w:r>
              <w:t xml:space="preserve">Tashkent, Uzbekistan (On-site and Remote Hybrid)</w:t>
            </w:r>
          </w:p>
        </w:tc>
      </w:tr>
      <w:tr>
        <w:tc>
          <w:tcPr/>
          <w:p>
            <w:pPr>
              <w:pStyle w:val="Compact"/>
              <w:jc w:val="left"/>
            </w:pPr>
            <w:r>
              <w:t xml:space="preserve">Engagement Duration</w:t>
            </w:r>
          </w:p>
        </w:tc>
        <w:tc>
          <w:tcPr/>
          <w:p>
            <w:pPr>
              <w:pStyle w:val="Compact"/>
              <w:jc w:val="left"/>
            </w:pPr>
            <w:r>
              <w:t xml:space="preserve">12 Months (Renewable)</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proposal for the engagement of a dedicated</w:t>
      </w:r>
      <w:r>
        <w:t xml:space="preserve"> </w:t>
      </w:r>
      <w:r>
        <w:t xml:space="preserve">Project Manager</w:t>
      </w:r>
      <w:r>
        <w:t xml:space="preserve"> </w:t>
      </w:r>
      <w:r>
        <w:t xml:space="preserve">to support organizational operations within</w:t>
      </w:r>
      <w:r>
        <w:t xml:space="preserve"> </w:t>
      </w:r>
      <w:r>
        <w:t xml:space="preserve">Uzbekistan Tashkent</w:t>
      </w:r>
      <w:r>
        <w:t xml:space="preserve">. The purpose of this Quotation Estimate is to outline the scope of services, deliverables, associated costs, and contractual terms governing the professional engagement. All pricing and service descriptions contained herein are tailored specifically to the operational environment, regulatory landscape, and business practices prevalent in Uzbekistan Tashkent, ensuring that the proposed Project Manager role aligns with local expectations and international best practices.</w:t>
      </w:r>
    </w:p>
    <w:p>
      <w:pPr>
        <w:pStyle w:val="BodyText"/>
      </w:pPr>
      <w:r>
        <w:t xml:space="preserve">The Project Manager referenced in this Quotation Estimate will serve as the primary point of accountability for planning, executing, monitoring, and delivering assigned projects. The role is designed to bridge strategic objectives with operational execution, ensuring that all initiatives undertaken in the Uzbekistan Tashkent market are completed on time, within budget, and to the quality standards expected by stakeholders.</w:t>
      </w:r>
    </w:p>
    <w:bookmarkEnd w:id="21"/>
    <w:bookmarkStart w:id="22" w:name="scope-of-services-project-manager-role"/>
    <w:p>
      <w:pPr>
        <w:pStyle w:val="Heading2"/>
      </w:pPr>
      <w:r>
        <w:t xml:space="preserve">2. Scope of Services – Project Manager Role</w:t>
      </w:r>
    </w:p>
    <w:p>
      <w:pPr>
        <w:pStyle w:val="FirstParagraph"/>
      </w:pPr>
      <w:r>
        <w:t xml:space="preserve">The Project Manager engaged under this Quotation Estimate will perform the following core responsibilities within the Uzbekistan Tashkent operational context:</w:t>
      </w:r>
    </w:p>
    <w:p>
      <w:pPr>
        <w:numPr>
          <w:ilvl w:val="0"/>
          <w:numId w:val="1001"/>
        </w:numPr>
        <w:pStyle w:val="Compact"/>
      </w:pPr>
      <w:r>
        <w:t xml:space="preserve">Development and maintenance of comprehensive project plans, work breakdown structures, and critical path schedules aligned with Uzbekistan Tashkent business calendars and regulatory deadlines.</w:t>
      </w:r>
    </w:p>
    <w:p>
      <w:pPr>
        <w:numPr>
          <w:ilvl w:val="0"/>
          <w:numId w:val="1001"/>
        </w:numPr>
        <w:pStyle w:val="Compact"/>
      </w:pPr>
      <w:r>
        <w:t xml:space="preserve">Coordination of cross-functional teams, including local Uzbekistan Tashkent-based personnel and international stakeholders, ensuring clear communication and alignment of objectives.</w:t>
      </w:r>
    </w:p>
    <w:p>
      <w:pPr>
        <w:numPr>
          <w:ilvl w:val="0"/>
          <w:numId w:val="1001"/>
        </w:numPr>
        <w:pStyle w:val="Compact"/>
      </w:pPr>
      <w:r>
        <w:t xml:space="preserve">Management of project budgets, resource allocation, and cost control in accordance with the financial frameworks applicable in Uzbekistan Tashkent.</w:t>
      </w:r>
    </w:p>
    <w:p>
      <w:pPr>
        <w:numPr>
          <w:ilvl w:val="0"/>
          <w:numId w:val="1001"/>
        </w:numPr>
        <w:pStyle w:val="Compact"/>
      </w:pPr>
      <w:r>
        <w:t xml:space="preserve">Risk identification, assessment, and mitigation planning specific to the Uzbekistan Tashkent market environment, including regulatory, logistical, and cultural considerations.</w:t>
      </w:r>
    </w:p>
    <w:p>
      <w:pPr>
        <w:numPr>
          <w:ilvl w:val="0"/>
          <w:numId w:val="1001"/>
        </w:numPr>
        <w:pStyle w:val="Compact"/>
      </w:pPr>
      <w:r>
        <w:t xml:space="preserve">Stakeholder engagement and reporting, including preparation of weekly and monthly progress reports for senior leadership and relevant Uzbekistan Tashkent government or regulatory bodies as required.</w:t>
      </w:r>
    </w:p>
    <w:p>
      <w:pPr>
        <w:numPr>
          <w:ilvl w:val="0"/>
          <w:numId w:val="1001"/>
        </w:numPr>
        <w:pStyle w:val="Compact"/>
      </w:pPr>
      <w:r>
        <w:t xml:space="preserve">Quality assurance and assurance oversight to ensure all deliverables meet the specifications outlined in the project charter and this Quotation Estimate.</w:t>
      </w:r>
    </w:p>
    <w:p>
      <w:pPr>
        <w:numPr>
          <w:ilvl w:val="0"/>
          <w:numId w:val="1001"/>
        </w:numPr>
        <w:pStyle w:val="Compact"/>
      </w:pPr>
      <w:r>
        <w:t xml:space="preserve">Vendor and subcontractor management, including negotiation and contract administration for third-party services procured within Uzbekistan Tashkent.</w:t>
      </w:r>
    </w:p>
    <w:p>
      <w:pPr>
        <w:numPr>
          <w:ilvl w:val="0"/>
          <w:numId w:val="1001"/>
        </w:numPr>
        <w:pStyle w:val="Compact"/>
      </w:pPr>
      <w:r>
        <w:t xml:space="preserve">Change management and issue resolution, maintaining a formal change control log and ensuring all modifications are documented and approved per the terms of this Quotation Estimate.</w:t>
      </w:r>
    </w:p>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presents the detailed cost structure for the Project Manager engagement as part of this Quotation Estimate. All amounts are quoted in US Dollars (USD) unless otherwise specified, with an option to settle in Uzbekistan Som (UZS) at the prevailing National Bank of Uzbekistan exchange rate on the date of invoice.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Project Manager – Monthly Professional Fee (On-site in Uzbekistan Tashkent, 5 days/week)</w:t>
            </w:r>
          </w:p>
        </w:tc>
        <w:tc>
          <w:tcPr/>
          <w:p>
            <w:pPr>
              <w:pStyle w:val="Compact"/>
              <w:jc w:val="left"/>
            </w:pPr>
            <w:r>
              <w:t xml:space="preserve">12 Months</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Project Management Software and Tools License (MS Project, Jira, Confluence)</w:t>
            </w:r>
          </w:p>
        </w:tc>
        <w:tc>
          <w:tcPr/>
          <w:p>
            <w:pPr>
              <w:pStyle w:val="Compact"/>
              <w:jc w:val="left"/>
            </w:pPr>
            <w:r>
              <w:t xml:space="preserve">12 Months</w:t>
            </w:r>
          </w:p>
        </w:tc>
        <w:tc>
          <w:tcPr/>
          <w:p>
            <w:pPr>
              <w:pStyle w:val="Compact"/>
              <w:jc w:val="left"/>
            </w:pPr>
            <w:r>
              <w:t xml:space="preserve">$6,840.00</w:t>
            </w:r>
          </w:p>
        </w:tc>
      </w:tr>
      <w:tr>
        <w:tc>
          <w:tcPr/>
          <w:p>
            <w:pPr>
              <w:pStyle w:val="Compact"/>
              <w:jc w:val="left"/>
            </w:pPr>
            <w:r>
              <w:t xml:space="preserve">3</w:t>
            </w:r>
          </w:p>
        </w:tc>
        <w:tc>
          <w:tcPr/>
          <w:p>
            <w:pPr>
              <w:pStyle w:val="Compact"/>
              <w:jc w:val="left"/>
            </w:pPr>
            <w:r>
              <w:t xml:space="preserve">Local Travel and Transportation within Tashkent, Uzbekistan</w:t>
            </w:r>
          </w:p>
        </w:tc>
        <w:tc>
          <w:tcPr/>
          <w:p>
            <w:pPr>
              <w:pStyle w:val="Compact"/>
              <w:jc w:val="left"/>
            </w:pPr>
            <w:r>
              <w:t xml:space="preserve">12 Months</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Inter-city Travel within Uzbekistan (Tashkent to Samarkand, Bukhara, Fergana as required)</w:t>
            </w:r>
          </w:p>
        </w:tc>
        <w:tc>
          <w:tcPr/>
          <w:p>
            <w:pPr>
              <w:pStyle w:val="Compact"/>
              <w:jc w:val="left"/>
            </w:pPr>
            <w:r>
              <w:t xml:space="preserve">12 Months</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Office Accommodation and Workspace in Tashkent, Uzbekistan</w:t>
            </w:r>
          </w:p>
        </w:tc>
        <w:tc>
          <w:tcPr/>
          <w:p>
            <w:pPr>
              <w:pStyle w:val="Compact"/>
              <w:jc w:val="left"/>
            </w:pPr>
            <w:r>
              <w:t xml:space="preserve">12 Months</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Communication and Connectivity (Internet, Telephone, Mobile)</w:t>
            </w:r>
          </w:p>
        </w:tc>
        <w:tc>
          <w:tcPr/>
          <w:p>
            <w:pPr>
              <w:pStyle w:val="Compact"/>
              <w:jc w:val="left"/>
            </w:pPr>
            <w:r>
              <w:t xml:space="preserve">12 Months</w:t>
            </w:r>
          </w:p>
        </w:tc>
        <w:tc>
          <w:tcPr/>
          <w:p>
            <w:pPr>
              <w:pStyle w:val="Compact"/>
              <w:jc w:val="left"/>
            </w:pPr>
            <w:r>
              <w:t xml:space="preserve">$2,160.00</w:t>
            </w:r>
          </w:p>
        </w:tc>
      </w:tr>
      <w:tr>
        <w:tc>
          <w:tcPr/>
          <w:p>
            <w:pPr>
              <w:pStyle w:val="Compact"/>
              <w:jc w:val="left"/>
            </w:pPr>
            <w:r>
              <w:t xml:space="preserve">7</w:t>
            </w:r>
          </w:p>
        </w:tc>
        <w:tc>
          <w:tcPr/>
          <w:p>
            <w:pPr>
              <w:pStyle w:val="Compact"/>
              <w:jc w:val="left"/>
            </w:pPr>
            <w:r>
              <w:t xml:space="preserve">Professional Liability Insurance (Uzbekistan Tashkent jurisdiction)</w:t>
            </w:r>
          </w:p>
        </w:tc>
        <w:tc>
          <w:tcPr/>
          <w:p>
            <w:pPr>
              <w:pStyle w:val="Compact"/>
              <w:jc w:val="left"/>
            </w:pPr>
            <w:r>
              <w:t xml:space="preserve">12 Months</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Administrative Support and Documentation Services</w:t>
            </w:r>
          </w:p>
        </w:tc>
        <w:tc>
          <w:tcPr/>
          <w:p>
            <w:pPr>
              <w:pStyle w:val="Compact"/>
              <w:jc w:val="left"/>
            </w:pPr>
            <w:r>
              <w:t xml:space="preserve">12 Months</w:t>
            </w:r>
          </w:p>
        </w:tc>
        <w:tc>
          <w:tcPr/>
          <w:p>
            <w:pPr>
              <w:pStyle w:val="Compact"/>
              <w:jc w:val="left"/>
            </w:pPr>
            <w:r>
              <w:t xml:space="preserve">$8,400.00</w:t>
            </w:r>
          </w:p>
        </w:tc>
      </w:tr>
      <w:tr>
        <w:tc>
          <w:tcPr>
            <w:gridSpan w:val="3"/>
          </w:tcPr>
          <w:p>
            <w:pPr>
              <w:pStyle w:val="Compact"/>
              <w:jc w:val="left"/>
            </w:pPr>
            <w:r>
              <w:t xml:space="preserve">TOTAL QUOTATION ESTIMATE AMOUNT</w:t>
            </w:r>
          </w:p>
        </w:tc>
        <w:tc>
          <w:tcPr/>
          <w:p>
            <w:pPr>
              <w:pStyle w:val="Compact"/>
              <w:jc w:val="left"/>
            </w:pPr>
            <w:r>
              <w:t xml:space="preserve">$188,400.00</w:t>
            </w:r>
          </w:p>
        </w:tc>
      </w:tr>
    </w:tbl>
    <w:p>
      <w:pPr>
        <w:pStyle w:val="BodyText"/>
      </w:pPr>
      <w:r>
        <w:t xml:space="preserve">Please note that the above Quotation Estimate does not include applicable Value Added Tax (VAT) or any other local taxes levied by the Republic of Uzbekistan. The client shall be responsible for any statutory deductions or withholdings as mandated by Uzbekistan Tashkent tax authorities. A separate tax invoice will be issued in accordance with local fiscal regulations.</w:t>
      </w:r>
    </w:p>
    <w:bookmarkEnd w:id="23"/>
    <w:bookmarkStart w:id="24" w:name="payment-terms-and-conditions"/>
    <w:p>
      <w:pPr>
        <w:pStyle w:val="Heading2"/>
      </w:pPr>
      <w:r>
        <w:t xml:space="preserve">4. Payment Terms and Conditions</w:t>
      </w:r>
    </w:p>
    <w:p>
      <w:pPr>
        <w:pStyle w:val="FirstParagraph"/>
      </w:pPr>
      <w:r>
        <w:t xml:space="preserve">Payment for the services described in this Quotation Estimate shall be made on a monthly basis, invoiced in arrears. The client agrees to settle all invoices within thirty (30) calendar days of the invoice date. Payments may be remitted via international wire transfer to the designated bank account or through local banking channels available in Uzbekistan Tashkent. Late payments shall accrue interest at a rate of 1.5% per month or the maximum rate permitted under Uzbekistan Tashkent commercial law, whichever is lower.</w:t>
      </w:r>
    </w:p>
    <w:bookmarkEnd w:id="24"/>
    <w:bookmarkStart w:id="25" w:name="Xdb5762ffe5e1dda16e087650c7a063f054e1ee7"/>
    <w:p>
      <w:pPr>
        <w:pStyle w:val="Heading2"/>
      </w:pPr>
      <w:r>
        <w:t xml:space="preserve">5. Terms and Conditions of the Quotation Estimate</w:t>
      </w:r>
    </w:p>
    <w:p>
      <w:pPr>
        <w:numPr>
          <w:ilvl w:val="0"/>
          <w:numId w:val="1002"/>
        </w:numPr>
        <w:pStyle w:val="Compact"/>
      </w:pPr>
      <w:r>
        <w:t xml:space="preserve">This Quotation Estimate is valid for thirty (30) days from the date of issue. Beyond this period, pricing may be subject to revision based on market conditions in Uzbekistan Tashkent.</w:t>
      </w:r>
    </w:p>
    <w:p>
      <w:pPr>
        <w:numPr>
          <w:ilvl w:val="0"/>
          <w:numId w:val="1002"/>
        </w:numPr>
        <w:pStyle w:val="Compact"/>
      </w:pPr>
      <w:r>
        <w:t xml:space="preserve">The Project Manager shall devote a minimum of 40 hours per week to the engagement, with availability for urgent matters as reasonably required by the client.</w:t>
      </w:r>
    </w:p>
    <w:p>
      <w:pPr>
        <w:numPr>
          <w:ilvl w:val="0"/>
          <w:numId w:val="1002"/>
        </w:numPr>
        <w:pStyle w:val="Compact"/>
      </w:pPr>
      <w:r>
        <w:t xml:space="preserve">Either party may terminate this engagement with thirty (30) days written notice. In the event of early termination, the client shall be liable for all services rendered up to the termination date as specified in this Quotation Estimate.</w:t>
      </w:r>
    </w:p>
    <w:p>
      <w:pPr>
        <w:numPr>
          <w:ilvl w:val="0"/>
          <w:numId w:val="1002"/>
        </w:numPr>
        <w:pStyle w:val="Compact"/>
      </w:pPr>
      <w:r>
        <w:t xml:space="preserve">All intellectual property, project documentation, and deliverables produced by the Project Manager during the engagement shall become the property of the client upon full payment.</w:t>
      </w:r>
    </w:p>
    <w:p>
      <w:pPr>
        <w:numPr>
          <w:ilvl w:val="0"/>
          <w:numId w:val="1002"/>
        </w:numPr>
        <w:pStyle w:val="Compact"/>
      </w:pPr>
      <w:r>
        <w:t xml:space="preserve">Confidentiality obligations shall survive the termination of this Quotation Estimate for a period of two (2) years.</w:t>
      </w:r>
    </w:p>
    <w:p>
      <w:pPr>
        <w:numPr>
          <w:ilvl w:val="0"/>
          <w:numId w:val="1002"/>
        </w:numPr>
        <w:pStyle w:val="Compact"/>
      </w:pPr>
      <w:r>
        <w:t xml:space="preserve">Disputes arising from this Quotation Estimate shall be resolved through amicable negotiation, failing which they shall be submitted to arbitration in Tashkent, Uzbekistan, in accordance with the rules of the Uzbekistan Tashkent Arbitration Center.</w:t>
      </w:r>
    </w:p>
    <w:p>
      <w:pPr>
        <w:numPr>
          <w:ilvl w:val="0"/>
          <w:numId w:val="1002"/>
        </w:numPr>
        <w:pStyle w:val="Compact"/>
      </w:pPr>
      <w:r>
        <w:t xml:space="preserve">This Quotation Estimate is governed by and shall be interpreted in accordance with the laws of the Republic of Uzbekistan.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the Project Manager in Uzbekistan Tashkent. This signature constitutes formal acceptance of the Quotation Estimate and authorizes the commencement of services as described.</w:t>
      </w:r>
    </w:p>
    <w:p>
      <w:pPr>
        <w:pStyle w:val="BodyText"/>
      </w:pPr>
      <w:r>
        <w:rPr>
          <w:bCs/>
          <w:b/>
        </w:rPr>
        <w:t xml:space="preserve">For the Client</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For the Service Provider</w:t>
      </w:r>
      <w:r>
        <w:br/>
      </w:r>
      <w:r>
        <w:t xml:space="preserve">Name: ________________________</w:t>
      </w:r>
      <w:r>
        <w:br/>
      </w:r>
      <w:r>
        <w:t xml:space="preserve">Title: ________________________</w:t>
      </w:r>
      <w:r>
        <w:br/>
      </w:r>
      <w:r>
        <w:t xml:space="preserve">Date: ________________________</w:t>
      </w:r>
    </w:p>
    <w:p>
      <w:pPr>
        <w:pStyle w:val="BodyText"/>
      </w:pPr>
      <w:r>
        <w:t xml:space="preserve">This Quotation Estimate document (Ref: QE-PM-TSK-2025-0047) is issued for the engagement of a Project Manager in Uzbekistan Tashkent. All terms are subject to the conditions stated herein. For inquiries or amendments to this Quotation Estimate, please contact the Project Management Unit directly.</w:t>
      </w:r>
    </w:p>
    <w:p>
      <w:pPr>
        <w:pStyle w:val="BodyText"/>
      </w:pPr>
      <w:r>
        <w:t xml:space="preserve">© 2025 Professional Services Division.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Uzbekistan Tashkent</dc:title>
  <dc:creator/>
  <dc:language>en</dc:language>
  <cp:keywords/>
  <dcterms:created xsi:type="dcterms:W3CDTF">2026-10-10T06:14:07Z</dcterms:created>
  <dcterms:modified xsi:type="dcterms:W3CDTF">2026-10-10T06:14:07Z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