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9" w:name="quotation-estimate"/>
    <w:p>
      <w:pPr>
        <w:pStyle w:val="Heading1"/>
      </w:pPr>
      <w:r>
        <w:t xml:space="preserve">QUOTATION ESTIMATE</w:t>
      </w:r>
    </w:p>
    <w:p>
      <w:pPr>
        <w:pStyle w:val="FirstParagraph"/>
      </w:pPr>
      <w:r>
        <w:rPr>
          <w:bCs/>
          <w:b/>
        </w:rPr>
        <w:t xml:space="preserve">Reference No.:</w:t>
      </w:r>
      <w:r>
        <w:t xml:space="preserve"> </w:t>
      </w:r>
      <w:r>
        <w:t xml:space="preserve">QTE-VC-2025-04782  | </w:t>
      </w:r>
      <w:r>
        <w:t xml:space="preserve"> </w:t>
      </w: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Start w:id="20" w:name="service-provider"/>
    <w:p>
      <w:pPr>
        <w:pStyle w:val="Heading3"/>
      </w:pPr>
      <w:r>
        <w:t xml:space="preserve">Service Provider</w:t>
      </w:r>
    </w:p>
    <w:p>
      <w:pPr>
        <w:pStyle w:val="FirstParagraph"/>
      </w:pPr>
      <w:r>
        <w:rPr>
          <w:bCs/>
          <w:b/>
        </w:rPr>
        <w:t xml:space="preserve">Caracas Professional Consulting Group, C.A.</w:t>
      </w:r>
      <w:r>
        <w:br/>
      </w:r>
      <w:r>
        <w:t xml:space="preserve">Av. Francisco de Miranda, Torre Empresarial, Piso 14, Ofic. 1408</w:t>
      </w:r>
      <w:r>
        <w:br/>
      </w:r>
      <w:r>
        <w:t xml:space="preserve">Chacao, Venezuela Caracas, 1060</w:t>
      </w:r>
      <w:r>
        <w:br/>
      </w:r>
      <w:r>
        <w:t xml:space="preserve">RIF: J-40128765-3</w:t>
      </w:r>
      <w:r>
        <w:br/>
      </w:r>
      <w:r>
        <w:t xml:space="preserve">Tel: +58 (212) 555-0147 | Email: estimates@caracasproconsult.com</w:t>
      </w:r>
    </w:p>
    <w:bookmarkEnd w:id="20"/>
    <w:bookmarkStart w:id="21" w:name="client-recipient"/>
    <w:p>
      <w:pPr>
        <w:pStyle w:val="Heading3"/>
      </w:pPr>
      <w:r>
        <w:t xml:space="preserve">Client / Recipient</w:t>
      </w:r>
    </w:p>
    <w:p>
      <w:pPr>
        <w:pStyle w:val="FirstParagraph"/>
      </w:pPr>
      <w:r>
        <w:rPr>
          <w:bCs/>
          <w:b/>
        </w:rPr>
        <w:t xml:space="preserve">Industrial Solutions de Venezuela, C.A.</w:t>
      </w:r>
      <w:r>
        <w:br/>
      </w:r>
      <w:r>
        <w:t xml:space="preserve">Av. Panteón, Edif. Corporativo, Piso 6</w:t>
      </w:r>
      <w:r>
        <w:br/>
      </w:r>
      <w:r>
        <w:t xml:space="preserve">El Rosal, Venezuela Caracas, 1080</w:t>
      </w:r>
      <w:r>
        <w:br/>
      </w:r>
      <w:r>
        <w:t xml:space="preserve">RIF: J-31984521-7</w:t>
      </w:r>
      <w:r>
        <w:br/>
      </w:r>
      <w:r>
        <w:t xml:space="preserve">Contact: Ing. María Fernández, Director of Operations</w:t>
      </w:r>
    </w:p>
    <w:bookmarkEnd w:id="21"/>
    <w:bookmarkStart w:id="22" w:name="purpose-of-this-quotation-estimate"/>
    <w:p>
      <w:pPr>
        <w:pStyle w:val="Heading2"/>
      </w:pPr>
      <w:r>
        <w:t xml:space="preserve">1. Purpose of This Quotation Estimate</w:t>
      </w:r>
    </w:p>
    <w:p>
      <w:pPr>
        <w:pStyle w:val="FirstParagraph"/>
      </w:pPr>
      <w:r>
        <w:t xml:space="preserve">This Quotation Estimate is formally issued by Caracas Professional Consulting Group, C.A. to provide a comprehensive and transparent breakdown of costs associated with the engagement of a dedicated</w:t>
      </w:r>
      <w:r>
        <w:t xml:space="preserve"> </w:t>
      </w:r>
      <w:r>
        <w:rPr>
          <w:bCs/>
          <w:b/>
        </w:rPr>
        <w:t xml:space="preserve">Project Manager</w:t>
      </w:r>
      <w:r>
        <w:t xml:space="preserve"> </w:t>
      </w:r>
      <w:r>
        <w:t xml:space="preserve">for the client's ongoing infrastructure modernization initiative located in</w:t>
      </w:r>
      <w:r>
        <w:t xml:space="preserve"> </w:t>
      </w:r>
      <w:r>
        <w:rPr>
          <w:bCs/>
          <w:b/>
        </w:rPr>
        <w:t xml:space="preserve">Venezuela Caracas</w:t>
      </w:r>
      <w:r>
        <w:t xml:space="preserve">. This document serves as the official Quotation Estimate upon which both parties may negotiate, approve, and execute the professional services contract. All figures presented herein are calculated in United States Dollars (USD) and reflect current market rates applicable to the</w:t>
      </w:r>
      <w:r>
        <w:t xml:space="preserve"> </w:t>
      </w:r>
      <w:r>
        <w:rPr>
          <w:bCs/>
          <w:b/>
        </w:rPr>
        <w:t xml:space="preserve">Venezuela Caracas</w:t>
      </w:r>
      <w:r>
        <w:t xml:space="preserve"> </w:t>
      </w:r>
      <w:r>
        <w:t xml:space="preserve">metropolitan area as of the date of issue.</w:t>
      </w:r>
    </w:p>
    <w:bookmarkEnd w:id="22"/>
    <w:bookmarkStart w:id="23" w:name="X98d2de802d335042e5d503f69772bbc81a70d17"/>
    <w:p>
      <w:pPr>
        <w:pStyle w:val="Heading2"/>
      </w:pPr>
      <w:r>
        <w:t xml:space="preserve">2. Scope of Services – Project Manager Engagement</w:t>
      </w:r>
    </w:p>
    <w:p>
      <w:pPr>
        <w:pStyle w:val="FirstParagraph"/>
      </w:pPr>
      <w:r>
        <w:t xml:space="preserve">The</w:t>
      </w:r>
      <w:r>
        <w:t xml:space="preserve"> </w:t>
      </w:r>
      <w:r>
        <w:rPr>
          <w:bCs/>
          <w:b/>
        </w:rPr>
        <w:t xml:space="preserve">Project Manager</w:t>
      </w:r>
      <w:r>
        <w:t xml:space="preserve"> </w:t>
      </w:r>
      <w:r>
        <w:t xml:space="preserve">to be deployed under this Quotation Estimate will be responsible for the full lifecycle management of the client's multi-phase infrastructure modernization program. The scope encompasses the following core deliverables and responsibilities:</w:t>
      </w:r>
    </w:p>
    <w:p>
      <w:pPr>
        <w:numPr>
          <w:ilvl w:val="0"/>
          <w:numId w:val="1001"/>
        </w:numPr>
        <w:pStyle w:val="Compact"/>
      </w:pPr>
      <w:r>
        <w:rPr>
          <w:bCs/>
          <w:b/>
        </w:rPr>
        <w:t xml:space="preserve">Project Planning &amp; Scheduling:</w:t>
      </w:r>
      <w:r>
        <w:t xml:space="preserve"> </w:t>
      </w:r>
      <w:r>
        <w:t xml:space="preserve">Development of detailed work breakdown structures, Gantt charts, and critical path analyses for all project phases within the</w:t>
      </w:r>
      <w:r>
        <w:t xml:space="preserve"> </w:t>
      </w:r>
      <w:r>
        <w:rPr>
          <w:bCs/>
          <w:b/>
        </w:rPr>
        <w:t xml:space="preserve">Venezuela Caracas</w:t>
      </w:r>
      <w:r>
        <w:t xml:space="preserve"> </w:t>
      </w:r>
      <w:r>
        <w:t xml:space="preserve">operational site.</w:t>
      </w:r>
    </w:p>
    <w:p>
      <w:pPr>
        <w:numPr>
          <w:ilvl w:val="0"/>
          <w:numId w:val="1001"/>
        </w:numPr>
        <w:pStyle w:val="Compact"/>
      </w:pPr>
      <w:r>
        <w:rPr>
          <w:bCs/>
          <w:b/>
        </w:rPr>
        <w:t xml:space="preserve">Stakeholder Coordination:</w:t>
      </w:r>
      <w:r>
        <w:t xml:space="preserve"> </w:t>
      </w:r>
      <w:r>
        <w:t xml:space="preserve">Daily liaison with municipal authorities, regulatory bodies, and subcontractors operating in the</w:t>
      </w:r>
      <w:r>
        <w:t xml:space="preserve"> </w:t>
      </w:r>
      <w:r>
        <w:rPr>
          <w:bCs/>
          <w:b/>
        </w:rPr>
        <w:t xml:space="preserve">Venezuela Caracas</w:t>
      </w:r>
      <w:r>
        <w:t xml:space="preserve"> </w:t>
      </w:r>
      <w:r>
        <w:t xml:space="preserve">jurisdiction to ensure compliance with local ordinances and permits.</w:t>
      </w:r>
    </w:p>
    <w:p>
      <w:pPr>
        <w:numPr>
          <w:ilvl w:val="0"/>
          <w:numId w:val="1001"/>
        </w:numPr>
        <w:pStyle w:val="Compact"/>
      </w:pPr>
      <w:r>
        <w:rPr>
          <w:bCs/>
          <w:b/>
        </w:rPr>
        <w:t xml:space="preserve">Budget &amp; Cost Control:</w:t>
      </w:r>
      <w:r>
        <w:t xml:space="preserve"> </w:t>
      </w:r>
      <w:r>
        <w:t xml:space="preserve">Monitoring of all expenditures, variance analysis, and monthly financial reporting to the client's executive team.</w:t>
      </w:r>
    </w:p>
    <w:p>
      <w:pPr>
        <w:numPr>
          <w:ilvl w:val="0"/>
          <w:numId w:val="1001"/>
        </w:numPr>
        <w:pStyle w:val="Compact"/>
      </w:pPr>
      <w:r>
        <w:rPr>
          <w:bCs/>
          <w:b/>
        </w:rPr>
        <w:t xml:space="preserve">Quality Assurance &amp; Risk Management:</w:t>
      </w:r>
      <w:r>
        <w:t xml:space="preserve"> </w:t>
      </w:r>
      <w:r>
        <w:t xml:space="preserve">Implementation of QA/QC protocols, identification of project risks, and development of mitigation strategies specific to the</w:t>
      </w:r>
      <w:r>
        <w:t xml:space="preserve"> </w:t>
      </w:r>
      <w:r>
        <w:rPr>
          <w:bCs/>
          <w:b/>
        </w:rPr>
        <w:t xml:space="preserve">Venezuela Caracas</w:t>
      </w:r>
      <w:r>
        <w:t xml:space="preserve"> </w:t>
      </w:r>
      <w:r>
        <w:t xml:space="preserve">operational environment.</w:t>
      </w:r>
    </w:p>
    <w:p>
      <w:pPr>
        <w:numPr>
          <w:ilvl w:val="0"/>
          <w:numId w:val="1001"/>
        </w:numPr>
        <w:pStyle w:val="Compact"/>
      </w:pPr>
      <w:r>
        <w:rPr>
          <w:bCs/>
          <w:b/>
        </w:rPr>
        <w:t xml:space="preserve">Team Leadership:</w:t>
      </w:r>
      <w:r>
        <w:t xml:space="preserve"> </w:t>
      </w:r>
      <w:r>
        <w:t xml:space="preserve">Direct supervision of a cross-functional team of up to 25 personnel, including engineers, technicians, and administrative staff.</w:t>
      </w:r>
    </w:p>
    <w:p>
      <w:pPr>
        <w:numPr>
          <w:ilvl w:val="0"/>
          <w:numId w:val="1001"/>
        </w:numPr>
        <w:pStyle w:val="Compact"/>
      </w:pPr>
      <w:r>
        <w:rPr>
          <w:bCs/>
          <w:b/>
        </w:rPr>
        <w:t xml:space="preserve">Reporting &amp; Documentation:</w:t>
      </w:r>
      <w:r>
        <w:t xml:space="preserve"> </w:t>
      </w:r>
      <w:r>
        <w:t xml:space="preserve">Weekly progress reports, monthly executive summaries, and final project closeout documentation.</w:t>
      </w:r>
    </w:p>
    <w:bookmarkEnd w:id="23"/>
    <w:bookmarkStart w:id="24"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Project Manager – Monthly Retainer (full-time, on-site in Venezuela Caracas)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Includes 48-hour work week, on-site presence at Venezuela Caracas project location</w:t>
            </w:r>
          </w:p>
        </w:tc>
      </w:tr>
      <w:tr>
        <w:tc>
          <w:tcPr/>
          <w:p>
            <w:pPr>
              <w:pStyle w:val="Compact"/>
              <w:jc w:val="left"/>
            </w:pPr>
            <w:r>
              <w:t xml:space="preserve">2</w:t>
            </w:r>
          </w:p>
        </w:tc>
        <w:tc>
          <w:tcPr/>
          <w:p>
            <w:pPr>
              <w:pStyle w:val="Compact"/>
              <w:jc w:val="left"/>
            </w:pPr>
            <w:r>
              <w:t xml:space="preserve">Project Management Software &amp; Tools License (MS Project, Primavera P6, Asana Enterprise)</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Enterprise tier, 25 user seats</w:t>
            </w:r>
          </w:p>
        </w:tc>
      </w:tr>
      <w:tr>
        <w:tc>
          <w:tcPr/>
          <w:p>
            <w:pPr>
              <w:pStyle w:val="Compact"/>
              <w:jc w:val="left"/>
            </w:pPr>
            <w:r>
              <w:t xml:space="preserve">3</w:t>
            </w:r>
          </w:p>
        </w:tc>
        <w:tc>
          <w:tcPr/>
          <w:p>
            <w:pPr>
              <w:pStyle w:val="Compact"/>
              <w:jc w:val="left"/>
            </w:pPr>
            <w:r>
              <w:t xml:space="preserve">Travel &amp; Local Transportation within Venezuela Caracas Metropolitan Area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Covers site visits, municipal offices, supplier meetings</w:t>
            </w:r>
          </w:p>
        </w:tc>
      </w:tr>
      <w:tr>
        <w:tc>
          <w:tcPr/>
          <w:p>
            <w:pPr>
              <w:pStyle w:val="Compact"/>
              <w:jc w:val="left"/>
            </w:pPr>
            <w:r>
              <w:t xml:space="preserve">4</w:t>
            </w:r>
          </w:p>
        </w:tc>
        <w:tc>
          <w:tcPr/>
          <w:p>
            <w:pPr>
              <w:pStyle w:val="Compact"/>
              <w:jc w:val="left"/>
            </w:pPr>
            <w:r>
              <w:t xml:space="preserve">Regulatory &amp; Permitting Support (Venezuela Caracas municipal and national)</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$7,800.00</w:t>
            </w:r>
          </w:p>
        </w:tc>
        <w:tc>
          <w:tcPr/>
          <w:p>
            <w:pPr>
              <w:pStyle w:val="Compact"/>
              <w:jc w:val="left"/>
            </w:pPr>
            <w:r>
              <w:t xml:space="preserve">Includes all filing fees, expedited processing, and legal review</w:t>
            </w:r>
          </w:p>
        </w:tc>
      </w:tr>
      <w:tr>
        <w:tc>
          <w:tcPr/>
          <w:p>
            <w:pPr>
              <w:pStyle w:val="Compact"/>
              <w:jc w:val="left"/>
            </w:pPr>
            <w:r>
              <w:t xml:space="preserve">5</w:t>
            </w:r>
          </w:p>
        </w:tc>
        <w:tc>
          <w:tcPr/>
          <w:p>
            <w:pPr>
              <w:pStyle w:val="Compact"/>
              <w:jc w:val="left"/>
            </w:pPr>
            <w:r>
              <w:t xml:space="preserve">Contingency &amp; Risk Buffer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$11,904.00</w:t>
            </w:r>
          </w:p>
        </w:tc>
        <w:tc>
          <w:tcPr/>
          <w:p>
            <w:pPr>
              <w:pStyle w:val="Compact"/>
              <w:jc w:val="left"/>
            </w:pPr>
            <w:r>
              <w:t xml:space="preserve">Applies to unforeseen scope adjustments in Venezuela Caracas</w:t>
            </w:r>
          </w:p>
        </w:tc>
      </w:tr>
      <w:tr>
        <w:tc>
          <w:tcPr/>
          <w:p>
            <w:pPr>
              <w:pStyle w:val="Compact"/>
              <w:jc w:val="left"/>
            </w:pPr>
            <w:r>
              <w:t xml:space="preserve">6</w:t>
            </w:r>
          </w:p>
        </w:tc>
        <w:tc>
          <w:tcPr/>
          <w:p>
            <w:pPr>
              <w:pStyle w:val="Compact"/>
              <w:jc w:val="left"/>
            </w:pPr>
            <w:r>
              <w:t xml:space="preserve">Communication &amp; Connectivity (dedicated satellite uplink, encrypted channels)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Redundant connectivity for Venezuela Caracas site operations</w:t>
            </w:r>
          </w:p>
        </w:tc>
      </w:tr>
      <w:tr>
        <w:tc>
          <w:tcPr/>
          <w:p>
            <w:pPr>
              <w:pStyle w:val="Compact"/>
              <w:jc w:val="left"/>
            </w:pPr>
            <w:r>
              <w:t xml:space="preserve">7</w:t>
            </w:r>
          </w:p>
        </w:tc>
        <w:tc>
          <w:tcPr/>
          <w:p>
            <w:pPr>
              <w:pStyle w:val="Compact"/>
              <w:jc w:val="left"/>
            </w:pPr>
            <w:r>
              <w:t xml:space="preserve">Final Project Closeout Report &amp; Knowledge Transfer Session</w:t>
            </w:r>
          </w:p>
        </w:tc>
        <w:tc>
          <w:tcPr/>
          <w:p>
            <w:pPr>
              <w:pStyle w:val="Compact"/>
              <w:jc w:val="left"/>
            </w:pPr>
            <w:r>
              <w:t xml:space="preserve">1 instance</w:t>
            </w:r>
          </w:p>
        </w:tc>
        <w:tc>
          <w:tcPr/>
          <w:p>
            <w:pPr>
              <w:pStyle w:val="Compact"/>
              <w:jc w:val="left"/>
            </w:pPr>
            <w:r>
              <w:t xml:space="preserve">$1.00</w:t>
            </w:r>
          </w:p>
        </w:tc>
        <w:tc>
          <w:tcPr/>
          <w:p>
            <w:pPr>
              <w:pStyle w:val="Compact"/>
              <w:jc w:val="left"/>
            </w:pPr>
            <w:r>
              <w:t xml:space="preserve">$3,500.00</w:t>
            </w:r>
          </w:p>
        </w:tc>
        <w:tc>
          <w:tcPr/>
          <w:p>
            <w:pPr>
              <w:pStyle w:val="Compact"/>
              <w:jc w:val="left"/>
            </w:pPr>
            <w:r>
              <w:t xml:space="preserve">Comprehensive documentation handover to client team</w:t>
            </w:r>
          </w:p>
        </w:tc>
      </w:tr>
      <w:tr>
        <w:tc>
          <w:tcPr>
            <w:gridSpan w:val="4"/>
          </w:tcPr>
          <w:p>
            <w:pPr>
              <w:pStyle w:val="Compact"/>
              <w:jc w:val="right"/>
            </w:pPr>
            <w:r>
              <w:t xml:space="preserve">SUBTOTAL</w:t>
            </w:r>
          </w:p>
        </w:tc>
        <w:tc>
          <w:tcPr/>
          <w:p>
            <w:pPr>
              <w:pStyle w:val="Compact"/>
              <w:jc w:val="left"/>
            </w:pPr>
            <w:r>
              <w:t xml:space="preserve">$137,804.00</w:t>
            </w:r>
          </w:p>
        </w:tc>
        <w:tc>
          <w:tcPr/>
          <w:p>
            <w:pPr>
              <w:pStyle w:val="Compact"/>
            </w:pPr>
          </w:p>
        </w:tc>
      </w:tr>
      <w:tr>
        <w:tc>
          <w:tcPr>
            <w:gridSpan w:val="4"/>
          </w:tcPr>
          <w:p>
            <w:pPr>
              <w:pStyle w:val="Compact"/>
              <w:jc w:val="right"/>
            </w:pPr>
            <w:r>
              <w:t xml:space="preserve">Applicable Taxes &amp; Local Levies (Venezuela Caracas – 12%)</w:t>
            </w:r>
          </w:p>
        </w:tc>
        <w:tc>
          <w:tcPr/>
          <w:p>
            <w:pPr>
              <w:pStyle w:val="Compact"/>
              <w:jc w:val="left"/>
            </w:pPr>
            <w:r>
              <w:t xml:space="preserve">$16,536.48</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$154,340.48</w:t>
            </w:r>
          </w:p>
        </w:tc>
        <w:tc>
          <w:tcPr/>
          <w:p>
            <w:pPr>
              <w:pStyle w:val="Compact"/>
            </w:pPr>
          </w:p>
        </w:tc>
      </w:tr>
    </w:tbl>
    <w:bookmarkEnd w:id="24"/>
    <w:bookmarkStart w:id="25" w:name="payment-terms"/>
    <w:p>
      <w:pPr>
        <w:pStyle w:val="Heading2"/>
      </w:pPr>
      <w:r>
        <w:t xml:space="preserve">4.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Due upon signed acceptance of this Quotation Estimate and execution of the master services agreement. Amount: $46,302.14</w:t>
      </w:r>
    </w:p>
    <w:p>
      <w:pPr>
        <w:numPr>
          <w:ilvl w:val="0"/>
          <w:numId w:val="1002"/>
        </w:numPr>
        <w:pStyle w:val="Compact"/>
      </w:pPr>
      <w:r>
        <w:rPr>
          <w:bCs/>
          <w:b/>
        </w:rPr>
        <w:t xml:space="preserve">Monthly Installments:</w:t>
      </w:r>
      <w:r>
        <w:t xml:space="preserve"> </w:t>
      </w:r>
      <w:r>
        <w:t xml:space="preserve">10 equal monthly payments of $10,803.84, due on the 5th business day of each month, commencing in the first full month of the</w:t>
      </w:r>
      <w:r>
        <w:t xml:space="preserve"> </w:t>
      </w:r>
      <w:r>
        <w:rPr>
          <w:bCs/>
          <w:b/>
        </w:rPr>
        <w:t xml:space="preserve">Project Manager</w:t>
      </w:r>
      <w:r>
        <w:t xml:space="preserve">'s on-site deployment in</w:t>
      </w:r>
      <w:r>
        <w:t xml:space="preserve"> </w:t>
      </w:r>
      <w:r>
        <w:rPr>
          <w:bCs/>
          <w:b/>
        </w:rPr>
        <w:t xml:space="preserve">Venezuela Caracas</w:t>
      </w:r>
      <w:r>
        <w:t xml:space="preserve">.</w:t>
      </w:r>
    </w:p>
    <w:p>
      <w:pPr>
        <w:numPr>
          <w:ilvl w:val="0"/>
          <w:numId w:val="1002"/>
        </w:numPr>
        <w:pStyle w:val="Compact"/>
      </w:pPr>
      <w:r>
        <w:rPr>
          <w:bCs/>
          <w:b/>
        </w:rPr>
        <w:t xml:space="preserve">Final 10% Retention:</w:t>
      </w:r>
      <w:r>
        <w:t xml:space="preserve"> </w:t>
      </w:r>
      <w:r>
        <w:t xml:space="preserve">Released upon successful project closeout, delivery of the final report, and written acceptance by the client. Amount: $15,434.05</w:t>
      </w:r>
    </w:p>
    <w:p>
      <w:pPr>
        <w:pStyle w:val="FirstParagraph"/>
      </w:pPr>
      <w:r>
        <w:t xml:space="preserve">All payments shall be remitted via international wire transfer to the account designated by Caracas Professional Consulting Group, C.A. The client is responsible for any intermediary banking fees incurred during the transfer. Given the current financial environment in</w:t>
      </w:r>
      <w:r>
        <w:t xml:space="preserve"> </w:t>
      </w:r>
      <w:r>
        <w:rPr>
          <w:bCs/>
          <w:b/>
        </w:rPr>
        <w:t xml:space="preserve">Venezuela Caracas</w:t>
      </w:r>
      <w:r>
        <w:t xml:space="preserve">, all transactions will be processed in USD through a compliant correspondent banking channel.</w:t>
      </w:r>
    </w:p>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pricing may be subject to revision due to market fluctuations in the</w:t>
      </w:r>
      <w:r>
        <w:t xml:space="preserve"> </w:t>
      </w:r>
      <w:r>
        <w:rPr>
          <w:bCs/>
          <w:b/>
        </w:rPr>
        <w:t xml:space="preserve">Venezuela Caracas</w:t>
      </w:r>
      <w:r>
        <w:t xml:space="preserve"> </w:t>
      </w:r>
      <w:r>
        <w:t xml:space="preserve">professional services sector.</w:t>
      </w:r>
    </w:p>
    <w:p>
      <w:pPr>
        <w:numPr>
          <w:ilvl w:val="0"/>
          <w:numId w:val="1003"/>
        </w:numPr>
        <w:pStyle w:val="Compact"/>
      </w:pPr>
      <w:r>
        <w:t xml:space="preserve">The</w:t>
      </w:r>
      <w:r>
        <w:t xml:space="preserve"> </w:t>
      </w:r>
      <w:r>
        <w:rPr>
          <w:bCs/>
          <w:b/>
        </w:rPr>
        <w:t xml:space="preserve">Project Manager</w:t>
      </w:r>
      <w:r>
        <w:t xml:space="preserve"> </w:t>
      </w:r>
      <w:r>
        <w:t xml:space="preserve">assigned under this engagement shall possess a minimum of ten (10) years of experience in infrastructure and industrial project management, with demonstrated familiarity with Venezuelan regulatory frameworks and the specific operational conditions of</w:t>
      </w:r>
      <w:r>
        <w:t xml:space="preserve"> </w:t>
      </w:r>
      <w:r>
        <w:rPr>
          <w:bCs/>
          <w:b/>
        </w:rPr>
        <w:t xml:space="preserve">Venezuela Caracas</w:t>
      </w:r>
      <w:r>
        <w:t xml:space="preserve">.</w:t>
      </w:r>
    </w:p>
    <w:p>
      <w:pPr>
        <w:numPr>
          <w:ilvl w:val="0"/>
          <w:numId w:val="1003"/>
        </w:numPr>
        <w:pStyle w:val="Compact"/>
      </w:pPr>
      <w:r>
        <w:t xml:space="preserve">Either party may terminate the engagement with thirty (30) days' written notice. In the event of early termination, the client shall be liable for all services rendered up to the termination date plus a 15% administrative fee.</w:t>
      </w:r>
    </w:p>
    <w:p>
      <w:pPr>
        <w:numPr>
          <w:ilvl w:val="0"/>
          <w:numId w:val="1003"/>
        </w:numPr>
        <w:pStyle w:val="Compact"/>
      </w:pPr>
      <w:r>
        <w:t xml:space="preserve">All intellectual property, methodologies, and proprietary tools developed or utilized by the</w:t>
      </w:r>
      <w:r>
        <w:t xml:space="preserve"> </w:t>
      </w:r>
      <w:r>
        <w:rPr>
          <w:bCs/>
          <w:b/>
        </w:rPr>
        <w:t xml:space="preserve">Project Manager</w:t>
      </w:r>
      <w:r>
        <w:t xml:space="preserve"> </w:t>
      </w:r>
      <w:r>
        <w:t xml:space="preserve">during the engagement shall remain the property of Caracas Professional Consulting Group, C.A., unless otherwise agreed in writing.</w:t>
      </w:r>
    </w:p>
    <w:p>
      <w:pPr>
        <w:numPr>
          <w:ilvl w:val="0"/>
          <w:numId w:val="1003"/>
        </w:numPr>
        <w:pStyle w:val="Compact"/>
      </w:pPr>
      <w:r>
        <w:t xml:space="preserve">This Quotation Estimate does not constitute a binding contract until both parties have executed the formal Master Services Agreement (MSA) incorporating the terms herein.</w:t>
      </w:r>
    </w:p>
    <w:p>
      <w:pPr>
        <w:numPr>
          <w:ilvl w:val="0"/>
          <w:numId w:val="1003"/>
        </w:numPr>
        <w:pStyle w:val="Compact"/>
      </w:pPr>
      <w:r>
        <w:t xml:space="preserve">Force majeure events, including but not limited to natural disasters, government-mandated shutdowns, or civil unrest affecting the</w:t>
      </w:r>
      <w:r>
        <w:t xml:space="preserve"> </w:t>
      </w:r>
      <w:r>
        <w:rPr>
          <w:bCs/>
          <w:b/>
        </w:rPr>
        <w:t xml:space="preserve">Venezuela Caracas</w:t>
      </w:r>
      <w:r>
        <w:t xml:space="preserve"> </w:t>
      </w:r>
      <w:r>
        <w:t xml:space="preserve">area, shall suspend obligations without penalty for a period not exceeding sixty (60) days.</w:t>
      </w:r>
    </w:p>
    <w:bookmarkEnd w:id="26"/>
    <w:bookmarkStart w:id="27" w:name="assumptions-and-exclusions"/>
    <w:p>
      <w:pPr>
        <w:pStyle w:val="Heading2"/>
      </w:pPr>
      <w:r>
        <w:t xml:space="preserve">6. Assumptions and Exclusions</w:t>
      </w:r>
    </w:p>
    <w:p>
      <w:pPr>
        <w:pStyle w:val="FirstParagraph"/>
      </w:pPr>
      <w:r>
        <w:rPr>
          <w:bCs/>
          <w:b/>
        </w:rPr>
        <w:t xml:space="preserve">Important:</w:t>
      </w:r>
      <w:r>
        <w:t xml:space="preserve"> </w:t>
      </w:r>
      <w:r>
        <w:t xml:space="preserve">This Quotation Estimate assumes stable access to the project site in</w:t>
      </w:r>
      <w:r>
        <w:t xml:space="preserve"> </w:t>
      </w:r>
      <w:r>
        <w:rPr>
          <w:bCs/>
          <w:b/>
        </w:rPr>
        <w:t xml:space="preserve">Venezuela Caracas</w:t>
      </w:r>
      <w:r>
        <w:t xml:space="preserve">, uninterrupted utility services (electricity, water, telecommunications), and no material changes to the project scope. Any scope modifications exceeding 10% of the original work plan will require a revised Quotation Estimate and mutual written approval before additional work commences.</w:t>
      </w:r>
    </w:p>
    <w:p>
      <w:pPr>
        <w:pStyle w:val="BodyText"/>
      </w:pPr>
      <w:r>
        <w:t xml:space="preserve">Excluded from this Quotation Estimate are: procurement of construction materials, hiring of specialized subcontractors beyond the</w:t>
      </w:r>
      <w:r>
        <w:t xml:space="preserve"> </w:t>
      </w:r>
      <w:r>
        <w:rPr>
          <w:bCs/>
          <w:b/>
        </w:rPr>
        <w:t xml:space="preserve">Project Manager</w:t>
      </w:r>
      <w:r>
        <w:t xml:space="preserve">'s direct team, environmental impact assessments, and any legal representation before Venezuelan courts or arbitration panels.</w:t>
      </w:r>
    </w:p>
    <w:bookmarkEnd w:id="27"/>
    <w:bookmarkStart w:id="28" w:name="acceptance-and-authorization"/>
    <w:p>
      <w:pPr>
        <w:pStyle w:val="Heading2"/>
      </w:pPr>
      <w:r>
        <w:t xml:space="preserve">7. Acceptance and Authorization</w:t>
      </w:r>
    </w:p>
    <w:p>
      <w:pPr>
        <w:pStyle w:val="FirstParagraph"/>
      </w:pPr>
      <w:r>
        <w:t xml:space="preserve">By signing below, the client acknowledges receipt of this Quotation Estimate, confirms understanding of all terms, conditions, and cost breakdowns presented, and authorizes Caracas Professional Consulting Group, C.A. to proceed with the engagement of the</w:t>
      </w:r>
      <w:r>
        <w:t xml:space="preserve"> </w:t>
      </w:r>
      <w:r>
        <w:rPr>
          <w:bCs/>
          <w:b/>
        </w:rPr>
        <w:t xml:space="preserve">Project Manager</w:t>
      </w:r>
      <w:r>
        <w:t xml:space="preserve"> </w:t>
      </w:r>
      <w:r>
        <w:t xml:space="preserve">for the</w:t>
      </w:r>
      <w:r>
        <w:t xml:space="preserve"> </w:t>
      </w:r>
      <w:r>
        <w:rPr>
          <w:bCs/>
          <w:b/>
        </w:rPr>
        <w:t xml:space="preserve">Venezuela Caracas</w:t>
      </w:r>
      <w:r>
        <w:t xml:space="preserve"> </w:t>
      </w:r>
      <w:r>
        <w:t xml:space="preserve">infrastructure modernization project as described herein.</w:t>
      </w:r>
    </w:p>
    <w:p>
      <w:pPr>
        <w:pStyle w:val="BodyText"/>
      </w:pPr>
      <w:r>
        <w:rPr>
          <w:bCs/>
          <w:b/>
        </w:rPr>
        <w:t xml:space="preserve">For: Caracas Professional Consulting Group, C.A.</w:t>
      </w:r>
      <w:r>
        <w:br/>
      </w:r>
      <w:r>
        <w:br/>
      </w:r>
      <w:r>
        <w:br/>
      </w:r>
      <w:r>
        <w:t xml:space="preserve">_______________________________</w:t>
      </w:r>
      <w:r>
        <w:br/>
      </w:r>
      <w:r>
        <w:t xml:space="preserve">Ing. Ricardo Salas, Managing Director</w:t>
      </w:r>
      <w:r>
        <w:br/>
      </w:r>
      <w:r>
        <w:t xml:space="preserve">Date: _______________</w:t>
      </w:r>
    </w:p>
    <w:p>
      <w:pPr>
        <w:pStyle w:val="BodyText"/>
      </w:pPr>
      <w:r>
        <w:rPr>
          <w:bCs/>
          <w:b/>
        </w:rPr>
        <w:t xml:space="preserve">For: Industrial Solutions de Venezuela, C.A.</w:t>
      </w:r>
      <w:r>
        <w:br/>
      </w:r>
      <w:r>
        <w:br/>
      </w:r>
      <w:r>
        <w:br/>
      </w:r>
      <w:r>
        <w:t xml:space="preserve">_______________________________</w:t>
      </w:r>
      <w:r>
        <w:br/>
      </w:r>
      <w:r>
        <w:t xml:space="preserve">Ing. María Fernández, Director of Operations</w:t>
      </w:r>
      <w:r>
        <w:br/>
      </w:r>
      <w:r>
        <w:t xml:space="preserve">Date: _______________</w:t>
      </w:r>
    </w:p>
    <w:p>
      <w:pPr>
        <w:pStyle w:val="BodyText"/>
      </w:pPr>
      <w:r>
        <w:t xml:space="preserve">Caracas Professional Consulting Group, C.A. | Quotation Estimate QTE-VC-2025-04782 | Page 1 of 1</w:t>
      </w:r>
      <w:r>
        <w:br/>
      </w:r>
      <w:r>
        <w:t xml:space="preserve">This document is confidential and intended solely for the named recipient. Unauthorized reproduction or distribution is prohibited. All services are to be performed in compliance with the laws of the Bolivarian Republic of Venezuela and applicable international trade regulations. For inquiries regarding this Quotation Estimate, please contact estimates@caracasproconsult.com or +58 (212) 555-0147.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Venezuela Caracas</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file>