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quotation-estimate"/>
    <w:p>
      <w:pPr>
        <w:pStyle w:val="Heading1"/>
      </w:pPr>
      <w:r>
        <w:t xml:space="preserve">QUOTATION ESTIMATE</w:t>
      </w:r>
    </w:p>
    <w:p>
      <w:pPr>
        <w:pStyle w:val="FirstParagraph"/>
      </w:pPr>
      <w:r>
        <w:t xml:space="preserve">Psychiatrist Clinical Services — Australia Sydney</w:t>
      </w:r>
    </w:p>
    <w:p>
      <w:pPr>
        <w:pStyle w:val="BodyText"/>
      </w:pPr>
      <w:r>
        <w:t xml:space="preserve">Ref: QTE-SYD-2025-04871</w:t>
      </w:r>
    </w:p>
    <w:bookmarkEnd w:id="20"/>
    <w:bookmarkStart w:id="21" w:name="provider-details"/>
    <w:p>
      <w:pPr>
        <w:pStyle w:val="Heading3"/>
      </w:pPr>
      <w:r>
        <w:t xml:space="preserve">Provider Details</w:t>
      </w:r>
    </w:p>
    <w:p>
      <w:pPr>
        <w:pStyle w:val="FirstParagraph"/>
      </w:pPr>
      <w:r>
        <w:rPr>
          <w:bCs/>
          <w:b/>
        </w:rPr>
        <w:t xml:space="preserve">Dr. Eleanor Whitfield, MD, FRANZCP</w:t>
      </w:r>
    </w:p>
    <w:p>
      <w:pPr>
        <w:pStyle w:val="BodyText"/>
      </w:pPr>
      <w:r>
        <w:t xml:space="preserve">Registered Psychiatrist — AHPRA Registration No. 1234567</w:t>
      </w:r>
    </w:p>
    <w:p>
      <w:pPr>
        <w:pStyle w:val="BodyText"/>
      </w:pPr>
      <w:r>
        <w:t xml:space="preserve">Sydney Psychiatric &amp; Mental Health Centre</w:t>
      </w:r>
    </w:p>
    <w:p>
      <w:pPr>
        <w:pStyle w:val="BodyText"/>
      </w:pPr>
      <w:r>
        <w:t xml:space="preserve">Suite 412, Level 4, 200 George Street</w:t>
      </w:r>
    </w:p>
    <w:p>
      <w:pPr>
        <w:pStyle w:val="BodyText"/>
      </w:pPr>
      <w:r>
        <w:t xml:space="preserve">Sydney, NSW 2000, Australia</w:t>
      </w:r>
    </w:p>
    <w:p>
      <w:pPr>
        <w:pStyle w:val="BodyText"/>
      </w:pPr>
      <w:r>
        <w:t xml:space="preserve">Phone: +61 2 9355 0142</w:t>
      </w:r>
    </w:p>
    <w:p>
      <w:pPr>
        <w:pStyle w:val="BodyText"/>
      </w:pPr>
      <w:r>
        <w:t xml:space="preserve">Email: enquiries@sydneypsychcentre.com.au</w:t>
      </w:r>
    </w:p>
    <w:bookmarkEnd w:id="21"/>
    <w:bookmarkStart w:id="22" w:name="client-recipient"/>
    <w:p>
      <w:pPr>
        <w:pStyle w:val="Heading3"/>
      </w:pPr>
      <w:r>
        <w:t xml:space="preserve">Client / Recipient</w:t>
      </w:r>
    </w:p>
    <w:p>
      <w:pPr>
        <w:pStyle w:val="FirstParagraph"/>
      </w:pPr>
      <w:r>
        <w:rPr>
          <w:bCs/>
          <w:b/>
        </w:rPr>
        <w:t xml:space="preserve">Prepared for:</w:t>
      </w:r>
      <w:r>
        <w:t xml:space="preserve"> </w:t>
      </w:r>
      <w:r>
        <w:t xml:space="preserve">[Client Name / Organisation]</w:t>
      </w:r>
    </w:p>
    <w:p>
      <w:pPr>
        <w:pStyle w:val="BodyText"/>
      </w:pPr>
      <w:r>
        <w:rPr>
          <w:bCs/>
          <w:b/>
        </w:rPr>
        <w:t xml:space="preserve">Address:</w:t>
      </w:r>
      <w:r>
        <w:t xml:space="preserve"> </w:t>
      </w:r>
      <w:r>
        <w:t xml:space="preserve">[Client Address, Sydney, NSW, Australia]</w:t>
      </w:r>
    </w:p>
    <w:p>
      <w:pPr>
        <w:pStyle w:val="BodyText"/>
      </w:pPr>
      <w:r>
        <w:rPr>
          <w:bCs/>
          <w:b/>
        </w:rPr>
        <w:t xml:space="preserve">ABN:</w:t>
      </w:r>
      <w:r>
        <w:t xml:space="preserve"> </w:t>
      </w:r>
      <w:r>
        <w:t xml:space="preserve">[Client ABN]</w:t>
      </w:r>
    </w:p>
    <w:p>
      <w:pPr>
        <w:pStyle w:val="BodyText"/>
      </w:pPr>
      <w:r>
        <w:rPr>
          <w:bCs/>
          <w:b/>
        </w:rPr>
        <w:t xml:space="preserve">Date of Quotation:</w:t>
      </w:r>
      <w:r>
        <w:t xml:space="preserve"> </w:t>
      </w:r>
      <w:r>
        <w:t xml:space="preserve">15 June 2025</w:t>
      </w:r>
    </w:p>
    <w:p>
      <w:pPr>
        <w:pStyle w:val="BodyText"/>
      </w:pPr>
      <w:r>
        <w:rPr>
          <w:bCs/>
          <w:b/>
        </w:rPr>
        <w:t xml:space="preserve">Quotation Valid Until:</w:t>
      </w:r>
      <w:r>
        <w:t xml:space="preserve"> </w:t>
      </w:r>
      <w:r>
        <w:t xml:space="preserve">15 September 2025 (90 days)</w:t>
      </w:r>
    </w:p>
    <w:p>
      <w:pPr>
        <w:pStyle w:val="BodyText"/>
      </w:pPr>
      <w:r>
        <w:rPr>
          <w:bCs/>
          <w:b/>
        </w:rPr>
        <w:t xml:space="preserve">Prepared by:</w:t>
      </w:r>
      <w:r>
        <w:t xml:space="preserve"> </w:t>
      </w:r>
      <w:r>
        <w:t xml:space="preserve">Dr. E. Whitfield</w:t>
      </w:r>
    </w:p>
    <w:bookmarkEnd w:id="22"/>
    <w:bookmarkStart w:id="23" w:name="purpose-of-this-quotation-estimate"/>
    <w:p>
      <w:pPr>
        <w:pStyle w:val="Heading2"/>
      </w:pPr>
      <w:r>
        <w:t xml:space="preserve">Purpose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the professional</w:t>
      </w:r>
      <w:r>
        <w:t xml:space="preserve"> </w:t>
      </w:r>
      <w:r>
        <w:t xml:space="preserve">Psychiatrist</w:t>
      </w:r>
      <w:r>
        <w:t xml:space="preserve"> </w:t>
      </w:r>
      <w:r>
        <w:t xml:space="preserve">services to be delivered in</w:t>
      </w:r>
      <w:r>
        <w:t xml:space="preserve"> </w:t>
      </w:r>
      <w:r>
        <w:t xml:space="preserve">Australia Sydney</w:t>
      </w:r>
      <w:r>
        <w:t xml:space="preserve">. The estimate covers a twelve-month period of ongoing psychiatric care, diagnostic assessment, therapeutic interventions, and associated clinical support. All pricing reflects the current Australian Health Practitioner Regulation Agency (AHPRA) fee schedule, Medicare Benefits Schedule (MBS) item numbers where applicable, and the prevailing market rates for specialist psychiatric services in the Sydney metropolitan area.</w:t>
      </w:r>
    </w:p>
    <w:bookmarkEnd w:id="23"/>
    <w:bookmarkStart w:id="24" w:name="itemised-services-pricing"/>
    <w:p>
      <w:pPr>
        <w:pStyle w:val="Heading2"/>
      </w:pPr>
      <w:r>
        <w:t xml:space="preserve">Itemised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MBS Item</w:t>
            </w:r>
          </w:p>
        </w:tc>
        <w:tc>
          <w:tcPr/>
          <w:p>
            <w:pPr>
              <w:pStyle w:val="Compact"/>
              <w:jc w:val="left"/>
            </w:pPr>
            <w:r>
              <w:t xml:space="preserve">Frequency</w:t>
            </w:r>
          </w:p>
        </w:tc>
        <w:tc>
          <w:tcPr/>
          <w:p>
            <w:pPr>
              <w:pStyle w:val="Compact"/>
              <w:jc w:val="left"/>
            </w:pPr>
            <w:r>
              <w:t xml:space="preserve">Unit Price (AUD)</w:t>
            </w:r>
          </w:p>
        </w:tc>
        <w:tc>
          <w:tcPr/>
          <w:p>
            <w:pPr>
              <w:pStyle w:val="Compact"/>
              <w:jc w:val="left"/>
            </w:pPr>
            <w:r>
              <w:t xml:space="preserve">12-Month Total (AUD)</w:t>
            </w:r>
          </w:p>
        </w:tc>
      </w:tr>
      <w:tr>
        <w:tc>
          <w:tcPr/>
          <w:p>
            <w:pPr>
              <w:pStyle w:val="Compact"/>
              <w:jc w:val="left"/>
            </w:pPr>
            <w:r>
              <w:t xml:space="preserve">1</w:t>
            </w:r>
          </w:p>
        </w:tc>
        <w:tc>
          <w:tcPr/>
          <w:p>
            <w:pPr>
              <w:pStyle w:val="Compact"/>
              <w:jc w:val="left"/>
            </w:pPr>
            <w:r>
              <w:t xml:space="preserve">Initial Comprehensive Psychiatric Assessment &amp; Diagnostic Evaluation (90-minute consultation)</w:t>
            </w:r>
          </w:p>
        </w:tc>
        <w:tc>
          <w:tcPr/>
          <w:p>
            <w:pPr>
              <w:pStyle w:val="Compact"/>
              <w:jc w:val="left"/>
            </w:pPr>
            <w:r>
              <w:t xml:space="preserve">721</w:t>
            </w:r>
          </w:p>
        </w:tc>
        <w:tc>
          <w:tcPr/>
          <w:p>
            <w:pPr>
              <w:pStyle w:val="Compact"/>
              <w:jc w:val="left"/>
            </w:pPr>
            <w:r>
              <w:t xml:space="preserve">Once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2</w:t>
            </w:r>
          </w:p>
        </w:tc>
        <w:tc>
          <w:tcPr/>
          <w:p>
            <w:pPr>
              <w:pStyle w:val="Compact"/>
              <w:jc w:val="left"/>
            </w:pPr>
            <w:r>
              <w:t xml:space="preserve">Follow-up Psychiatric Consultation &amp; Treatment Review (30-minute session)</w:t>
            </w:r>
          </w:p>
        </w:tc>
        <w:tc>
          <w:tcPr/>
          <w:p>
            <w:pPr>
              <w:pStyle w:val="Compact"/>
              <w:jc w:val="left"/>
            </w:pPr>
            <w:r>
              <w:t xml:space="preserve">711</w:t>
            </w:r>
          </w:p>
        </w:tc>
        <w:tc>
          <w:tcPr/>
          <w:p>
            <w:pPr>
              <w:pStyle w:val="Compact"/>
              <w:jc w:val="left"/>
            </w:pPr>
            <w:r>
              <w:t xml:space="preserve">Monthly (12x)</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3</w:t>
            </w:r>
          </w:p>
        </w:tc>
        <w:tc>
          <w:tcPr/>
          <w:p>
            <w:pPr>
              <w:pStyle w:val="Compact"/>
              <w:jc w:val="left"/>
            </w:pPr>
            <w:r>
              <w:t xml:space="preserve">Extended Psychiatric Consultation for Complex Case Management (60-minute session)</w:t>
            </w:r>
          </w:p>
        </w:tc>
        <w:tc>
          <w:tcPr/>
          <w:p>
            <w:pPr>
              <w:pStyle w:val="Compact"/>
              <w:jc w:val="left"/>
            </w:pPr>
            <w:r>
              <w:t xml:space="preserve">712</w:t>
            </w:r>
          </w:p>
        </w:tc>
        <w:tc>
          <w:tcPr/>
          <w:p>
            <w:pPr>
              <w:pStyle w:val="Compact"/>
              <w:jc w:val="left"/>
            </w:pPr>
            <w:r>
              <w:t xml:space="preserve">Quarterly (4x)</w:t>
            </w:r>
          </w:p>
        </w:tc>
        <w:tc>
          <w:tcPr/>
          <w:p>
            <w:pPr>
              <w:pStyle w:val="Compact"/>
              <w:jc w:val="left"/>
            </w:pPr>
            <w:r>
              <w:t xml:space="preserve">$275.00</w:t>
            </w:r>
          </w:p>
        </w:tc>
        <w:tc>
          <w:tcPr/>
          <w:p>
            <w:pPr>
              <w:pStyle w:val="Compact"/>
              <w:jc w:val="left"/>
            </w:pPr>
            <w:r>
              <w:t xml:space="preserve">$1,100.00</w:t>
            </w:r>
          </w:p>
        </w:tc>
      </w:tr>
      <w:tr>
        <w:tc>
          <w:tcPr/>
          <w:p>
            <w:pPr>
              <w:pStyle w:val="Compact"/>
              <w:jc w:val="left"/>
            </w:pPr>
            <w:r>
              <w:t xml:space="preserve">4</w:t>
            </w:r>
          </w:p>
        </w:tc>
        <w:tc>
          <w:tcPr/>
          <w:p>
            <w:pPr>
              <w:pStyle w:val="Compact"/>
              <w:jc w:val="left"/>
            </w:pPr>
            <w:r>
              <w:t xml:space="preserve">Psychiatric Medication Management &amp; Prescribing (including repeat prescriptions and dosage adjustments)</w:t>
            </w:r>
          </w:p>
        </w:tc>
        <w:tc>
          <w:tcPr/>
          <w:p>
            <w:pPr>
              <w:pStyle w:val="Compact"/>
              <w:jc w:val="left"/>
            </w:pPr>
            <w:r>
              <w:t xml:space="preserve">723</w:t>
            </w:r>
          </w:p>
        </w:tc>
        <w:tc>
          <w:tcPr/>
          <w:p>
            <w:pPr>
              <w:pStyle w:val="Compact"/>
              <w:jc w:val="left"/>
            </w:pPr>
            <w:r>
              <w:t xml:space="preserve">Monthly (12x)</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5</w:t>
            </w:r>
          </w:p>
        </w:tc>
        <w:tc>
          <w:tcPr/>
          <w:p>
            <w:pPr>
              <w:pStyle w:val="Compact"/>
              <w:jc w:val="left"/>
            </w:pPr>
            <w:r>
              <w:t xml:space="preserve">Psychological &amp; Neuropsychological Testing Coordination (referral and report review)</w:t>
            </w:r>
          </w:p>
        </w:tc>
        <w:tc>
          <w:tcPr/>
          <w:p>
            <w:pPr>
              <w:pStyle w:val="Compact"/>
              <w:jc w:val="left"/>
            </w:pPr>
            <w:r>
              <w:t xml:space="preserve">731</w:t>
            </w:r>
          </w:p>
        </w:tc>
        <w:tc>
          <w:tcPr/>
          <w:p>
            <w:pPr>
              <w:pStyle w:val="Compact"/>
              <w:jc w:val="left"/>
            </w:pPr>
            <w:r>
              <w:t xml:space="preserve">Once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Crisis Intervention &amp; Emergency Psychiatric Consultation (after-hours, Sydney metropolitan area)</w:t>
            </w:r>
          </w:p>
        </w:tc>
        <w:tc>
          <w:tcPr/>
          <w:p>
            <w:pPr>
              <w:pStyle w:val="Compact"/>
              <w:jc w:val="left"/>
            </w:pPr>
            <w:r>
              <w:t xml:space="preserve">725</w:t>
            </w:r>
          </w:p>
        </w:tc>
        <w:tc>
          <w:tcPr/>
          <w:p>
            <w:pPr>
              <w:pStyle w:val="Compact"/>
              <w:jc w:val="left"/>
            </w:pPr>
            <w:r>
              <w:t xml:space="preserve">As required (est. 2x)</w:t>
            </w:r>
          </w:p>
        </w:tc>
        <w:tc>
          <w:tcPr/>
          <w:p>
            <w:pPr>
              <w:pStyle w:val="Compact"/>
              <w:jc w:val="left"/>
            </w:pPr>
            <w:r>
              <w:t xml:space="preserve">$380.00</w:t>
            </w:r>
          </w:p>
        </w:tc>
        <w:tc>
          <w:tcPr/>
          <w:p>
            <w:pPr>
              <w:pStyle w:val="Compact"/>
              <w:jc w:val="left"/>
            </w:pPr>
            <w:r>
              <w:t xml:space="preserve">$760.00</w:t>
            </w:r>
          </w:p>
        </w:tc>
      </w:tr>
      <w:tr>
        <w:tc>
          <w:tcPr/>
          <w:p>
            <w:pPr>
              <w:pStyle w:val="Compact"/>
              <w:jc w:val="left"/>
            </w:pPr>
            <w:r>
              <w:t xml:space="preserve">7</w:t>
            </w:r>
          </w:p>
        </w:tc>
        <w:tc>
          <w:tcPr/>
          <w:p>
            <w:pPr>
              <w:pStyle w:val="Compact"/>
              <w:jc w:val="left"/>
            </w:pPr>
            <w:r>
              <w:t xml:space="preserve">Psychiatric Report for Court, Insurance, or Employment Purposes</w:t>
            </w:r>
          </w:p>
        </w:tc>
        <w:tc>
          <w:tcPr/>
          <w:p>
            <w:pPr>
              <w:pStyle w:val="Compact"/>
              <w:jc w:val="left"/>
            </w:pPr>
            <w:r>
              <w:t xml:space="preserve">729</w:t>
            </w:r>
          </w:p>
        </w:tc>
        <w:tc>
          <w:tcPr/>
          <w:p>
            <w:pPr>
              <w:pStyle w:val="Compact"/>
              <w:jc w:val="left"/>
            </w:pPr>
            <w:r>
              <w:t xml:space="preserve">As required (est. 1x)</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8</w:t>
            </w:r>
          </w:p>
        </w:tc>
        <w:tc>
          <w:tcPr/>
          <w:p>
            <w:pPr>
              <w:pStyle w:val="Compact"/>
              <w:jc w:val="left"/>
            </w:pPr>
            <w:r>
              <w:t xml:space="preserve">Telehealth Psychiatric Consultation (video-based, for clients within Australia Sydney metro or regional NSW)</w:t>
            </w:r>
          </w:p>
        </w:tc>
        <w:tc>
          <w:tcPr/>
          <w:p>
            <w:pPr>
              <w:pStyle w:val="Compact"/>
              <w:jc w:val="left"/>
            </w:pPr>
            <w:r>
              <w:t xml:space="preserve">711 (Telehealth)</w:t>
            </w:r>
          </w:p>
        </w:tc>
        <w:tc>
          <w:tcPr/>
          <w:p>
            <w:pPr>
              <w:pStyle w:val="Compact"/>
              <w:jc w:val="left"/>
            </w:pPr>
            <w:r>
              <w:t xml:space="preserve">Monthly (12x)</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9</w:t>
            </w:r>
          </w:p>
        </w:tc>
        <w:tc>
          <w:tcPr/>
          <w:p>
            <w:pPr>
              <w:pStyle w:val="Compact"/>
              <w:jc w:val="left"/>
            </w:pPr>
            <w:r>
              <w:t xml:space="preserve">Annual Psychiatric Health Review &amp; Treatment Plan Update (comprehensive 90-minute session)</w:t>
            </w:r>
          </w:p>
        </w:tc>
        <w:tc>
          <w:tcPr/>
          <w:p>
            <w:pPr>
              <w:pStyle w:val="Compact"/>
              <w:jc w:val="left"/>
            </w:pPr>
            <w:r>
              <w:t xml:space="preserve">721</w:t>
            </w:r>
          </w:p>
        </w:tc>
        <w:tc>
          <w:tcPr/>
          <w:p>
            <w:pPr>
              <w:pStyle w:val="Compact"/>
              <w:jc w:val="left"/>
            </w:pPr>
            <w:r>
              <w:t xml:space="preserve">Once (Year 1)</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10</w:t>
            </w:r>
          </w:p>
        </w:tc>
        <w:tc>
          <w:tcPr/>
          <w:p>
            <w:pPr>
              <w:pStyle w:val="Compact"/>
              <w:jc w:val="left"/>
            </w:pPr>
            <w:r>
              <w:t xml:space="preserve">Administrative &amp; Record-Keeping Fees (file management, secure digital records, referral correspondence)</w:t>
            </w:r>
          </w:p>
        </w:tc>
        <w:tc>
          <w:tcPr/>
          <w:p>
            <w:pPr>
              <w:pStyle w:val="Compact"/>
              <w:jc w:val="left"/>
            </w:pPr>
            <w:r>
              <w:t xml:space="preserve">N/A</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$150.00</w:t>
            </w:r>
          </w:p>
        </w:tc>
      </w:tr>
      <w:tr>
        <w:tc>
          <w:tcPr>
            <w:gridSpan w:val="5"/>
          </w:tcPr>
          <w:p>
            <w:pPr>
              <w:pStyle w:val="Compact"/>
              <w:jc w:val="right"/>
            </w:pPr>
            <w:r>
              <w:t xml:space="preserve">TOTAL ESTIMATED COST (12 Months)</w:t>
            </w:r>
          </w:p>
        </w:tc>
        <w:tc>
          <w:tcPr/>
          <w:p>
            <w:pPr>
              <w:pStyle w:val="Compact"/>
              <w:jc w:val="left"/>
            </w:pPr>
            <w:r>
              <w:t xml:space="preserve">$9,080.00</w:t>
            </w:r>
          </w:p>
        </w:tc>
      </w:tr>
      <w:tr>
        <w:tc>
          <w:tcPr>
            <w:gridSpan w:val="5"/>
          </w:tcPr>
          <w:p>
            <w:pPr>
              <w:pStyle w:val="Compact"/>
              <w:jc w:val="right"/>
            </w:pPr>
            <w:r>
              <w:t xml:space="preserve">Less: Estimated Medicare Rebate (where applicable)</w:t>
            </w:r>
          </w:p>
        </w:tc>
        <w:tc>
          <w:tcPr/>
          <w:p>
            <w:pPr>
              <w:pStyle w:val="Compact"/>
              <w:jc w:val="left"/>
            </w:pPr>
            <w:r>
              <w:t xml:space="preserve">-$3,420.00</w:t>
            </w:r>
          </w:p>
        </w:tc>
      </w:tr>
      <w:tr>
        <w:tc>
          <w:tcPr>
            <w:gridSpan w:val="5"/>
          </w:tcPr>
          <w:p>
            <w:pPr>
              <w:pStyle w:val="Compact"/>
              <w:jc w:val="right"/>
            </w:pPr>
            <w:r>
              <w:t xml:space="preserve">NET ESTIMATED OUT-OF-POCKET COST</w:t>
            </w:r>
          </w:p>
        </w:tc>
        <w:tc>
          <w:tcPr/>
          <w:p>
            <w:pPr>
              <w:pStyle w:val="Compact"/>
              <w:jc w:val="left"/>
            </w:pPr>
            <w:r>
              <w:t xml:space="preserve">$5,660.00</w:t>
            </w:r>
          </w:p>
        </w:tc>
      </w:tr>
    </w:tbl>
    <w:bookmarkEnd w:id="24"/>
    <w:bookmarkStart w:id="25" w:name="X2fb5caa3b1e32611582b7eaaaf75b64a70052a6"/>
    <w:p>
      <w:pPr>
        <w:pStyle w:val="Heading2"/>
      </w:pPr>
      <w:r>
        <w:t xml:space="preserve">Scope of Psychiatric Services in Australia Sydney</w:t>
      </w:r>
    </w:p>
    <w:p>
      <w:pPr>
        <w:pStyle w:val="FirstParagraph"/>
      </w:pPr>
      <w:r>
        <w:t xml:space="preserve">The</w:t>
      </w:r>
      <w:r>
        <w:t xml:space="preserve"> </w:t>
      </w:r>
      <w:r>
        <w:t xml:space="preserve">Psychiatrist</w:t>
      </w:r>
      <w:r>
        <w:t xml:space="preserve"> </w:t>
      </w:r>
      <w:r>
        <w:t xml:space="preserve">services outlined in this</w:t>
      </w:r>
      <w:r>
        <w:t xml:space="preserve"> </w:t>
      </w:r>
      <w:r>
        <w:t xml:space="preserve">Quotation Estimate</w:t>
      </w:r>
      <w:r>
        <w:t xml:space="preserve"> </w:t>
      </w:r>
      <w:r>
        <w:t xml:space="preserve">encompass the full spectrum of adult psychiatric care as practised in</w:t>
      </w:r>
      <w:r>
        <w:t xml:space="preserve"> </w:t>
      </w:r>
      <w:r>
        <w:t xml:space="preserve">Australia Sydney</w:t>
      </w:r>
      <w:r>
        <w:t xml:space="preserve">. This includes, but is not limited to: the diagnosis and management of mood disorders (major depressive disorder, bipolar disorder), anxiety disorders (generalised anxiety, panic disorder, obsessive-compulsive disorder), psychotic disorders (schizophrenia spectrum), substance use disorders, personality disorders, and neurodevelopmental conditions in adulthood. All consultations are conducted in accordance with the Royal Australian and New Zealand College of Psychiatrists (RANZCP) clinical guidelines and the Australian Commission on Safety and Quality in Health Care (ACSQHC) standards.</w:t>
      </w:r>
    </w:p>
    <w:p>
      <w:pPr>
        <w:pStyle w:val="BodyText"/>
      </w:pPr>
      <w:r>
        <w:t xml:space="preserve">The practice is located in the heart of Sydney's central business district, with convenient access via public transport from all Sydney suburbs. Telehealth options are available for clients who reside in the greater Sydney area or regional New South Wales, ensuring continuity of psychiatric care without the need for in-person travel. All services are delivered in a confidential, culturally sensitive, and patient-centred manner, consistent with the Australian Privacy Act 1988 and the Privacy Act 2014 (Health Records Amendment) Act.</w:t>
      </w:r>
    </w:p>
    <w:bookmarkEnd w:id="25"/>
    <w:bookmarkStart w:id="26" w:name="X06f751c0fef37426aad28df54ec1acd620508e5"/>
    <w:p>
      <w:pPr>
        <w:pStyle w:val="Heading2"/>
      </w:pPr>
      <w:r>
        <w:t xml:space="preserve">Terms &amp; Conditions of This Quotation Estimate</w:t>
      </w:r>
    </w:p>
    <w:p>
      <w:pPr>
        <w:numPr>
          <w:ilvl w:val="0"/>
          <w:numId w:val="1001"/>
        </w:numPr>
        <w:pStyle w:val="Compact"/>
      </w:pPr>
      <w:r>
        <w:rPr>
          <w:bCs/>
          <w:b/>
        </w:rPr>
        <w:t xml:space="preserve">1. Validity:</w:t>
      </w:r>
      <w:r>
        <w:t xml:space="preserve"> </w:t>
      </w:r>
      <w:r>
        <w:t xml:space="preserve">This Quotation Estimate is valid for a period of ninety (90) days from the date of issue. Pricing is subject to review in accordance with any changes to the Medicare Benefits Schedule, AHPRA registration fees, or applicable New South Wales health legislation.</w:t>
      </w:r>
    </w:p>
    <w:p>
      <w:pPr>
        <w:numPr>
          <w:ilvl w:val="0"/>
          <w:numId w:val="1001"/>
        </w:numPr>
        <w:pStyle w:val="Compact"/>
      </w:pPr>
      <w:r>
        <w:rPr>
          <w:bCs/>
          <w:b/>
        </w:rPr>
        <w:t xml:space="preserve">2. Payment Terms:</w:t>
      </w:r>
      <w:r>
        <w:t xml:space="preserve"> </w:t>
      </w:r>
      <w:r>
        <w:t xml:space="preserve">All fees are payable within fourteen (14) days of the date of service. Payment may be made via bank transfer (BSB: 000-000, Account: 1234-5678), credit card (Visa, Mastercard, American Express), or direct debit. A 2% late payment surcharge applies to accounts outstanding beyond the due date.</w:t>
      </w:r>
    </w:p>
    <w:p>
      <w:pPr>
        <w:numPr>
          <w:ilvl w:val="0"/>
          <w:numId w:val="1001"/>
        </w:numPr>
        <w:pStyle w:val="Compact"/>
      </w:pPr>
      <w:r>
        <w:rPr>
          <w:bCs/>
          <w:b/>
        </w:rPr>
        <w:t xml:space="preserve">3. Medicare &amp; Private Health Insurance:</w:t>
      </w:r>
      <w:r>
        <w:t xml:space="preserve"> </w:t>
      </w:r>
      <w:r>
        <w:t xml:space="preserve">Where the client holds a valid Medicare card and a valid referral from a General Practitioner (GP), applicable MBS rebates will be claimed directly. Private health insurance psychiatric benefits may be applied to reduce out-of-pocket costs. The client is responsible for any gap between the MBS rebate and the fee charged.</w:t>
      </w:r>
    </w:p>
    <w:p>
      <w:pPr>
        <w:numPr>
          <w:ilvl w:val="0"/>
          <w:numId w:val="1001"/>
        </w:numPr>
        <w:pStyle w:val="Compact"/>
      </w:pPr>
      <w:r>
        <w:rPr>
          <w:bCs/>
          <w:b/>
        </w:rPr>
        <w:t xml:space="preserve">4. Cancellation Policy:</w:t>
      </w:r>
      <w:r>
        <w:t xml:space="preserve"> </w:t>
      </w:r>
      <w:r>
        <w:t xml:space="preserve">Appointments cancelled with less than forty-eight (48) hours' notice will incur a fee of 50% of the scheduled consultation rate. No-shows will be charged the full consultation fee.</w:t>
      </w:r>
    </w:p>
    <w:p>
      <w:pPr>
        <w:numPr>
          <w:ilvl w:val="0"/>
          <w:numId w:val="1001"/>
        </w:numPr>
        <w:pStyle w:val="Compact"/>
      </w:pPr>
      <w:r>
        <w:rPr>
          <w:bCs/>
          <w:b/>
        </w:rPr>
        <w:t xml:space="preserve">5. Confidentiality:</w:t>
      </w:r>
      <w:r>
        <w:t xml:space="preserve"> </w:t>
      </w:r>
      <w:r>
        <w:t xml:space="preserve">All psychiatric records, clinical notes, and personal health information are maintained in strict confidence in accordance with Australian privacy legislation. Records are stored securely and retained for a minimum of seven (7) years as required by NSW Health regulations.</w:t>
      </w:r>
    </w:p>
    <w:p>
      <w:pPr>
        <w:numPr>
          <w:ilvl w:val="0"/>
          <w:numId w:val="1001"/>
        </w:numPr>
        <w:pStyle w:val="Compact"/>
      </w:pPr>
      <w:r>
        <w:rPr>
          <w:bCs/>
          <w:b/>
        </w:rPr>
        <w:t xml:space="preserve">6. Scope Limitations:</w:t>
      </w:r>
      <w:r>
        <w:t xml:space="preserve"> </w:t>
      </w:r>
      <w:r>
        <w:t xml:space="preserve">This Quotation Estimate does not include inpatient psychiatric hospitalisation, emergency psychiatric admission to a Sydney public or private hospital, or services provided by allied health professionals (psychologists, social workers, occupational therapists) unless explicitly stated in a separate agreement.</w:t>
      </w:r>
    </w:p>
    <w:p>
      <w:pPr>
        <w:numPr>
          <w:ilvl w:val="0"/>
          <w:numId w:val="1001"/>
        </w:numPr>
        <w:pStyle w:val="Compact"/>
      </w:pPr>
      <w:r>
        <w:rPr>
          <w:bCs/>
          <w:b/>
        </w:rPr>
        <w:t xml:space="preserve">7. Governing Law:</w:t>
      </w:r>
      <w:r>
        <w:t xml:space="preserve"> </w:t>
      </w:r>
      <w:r>
        <w:t xml:space="preserve">This Quotation Estimate and any resulting service agreement shall be governed by and construed in accordance with the laws of the State of New South Wales, Australia. Any disputes shall be resolved through the NSW Civil and Administrative Tribunal (NCAT) or, where applicable, the Health Care Complaints Commission (HCCC).</w:t>
      </w:r>
    </w:p>
    <w:p>
      <w:pPr>
        <w:numPr>
          <w:ilvl w:val="0"/>
          <w:numId w:val="1001"/>
        </w:numPr>
        <w:pStyle w:val="Compact"/>
      </w:pPr>
      <w:r>
        <w:rPr>
          <w:bCs/>
          <w:b/>
        </w:rPr>
        <w:t xml:space="preserve">8. Acceptance:</w:t>
      </w:r>
      <w:r>
        <w:t xml:space="preserve"> </w:t>
      </w:r>
      <w:r>
        <w:t xml:space="preserve">By signing below, the client acknowledges receipt of this Quotation Estimate and agrees to the terms and conditions outlined herein. Acceptance does not constitute a binding contract until a formal Service Agreement is executed by both parties.</w:t>
      </w:r>
    </w:p>
    <w:bookmarkEnd w:id="26"/>
    <w:bookmarkStart w:id="27" w:name="acceptance-authorisation"/>
    <w:p>
      <w:pPr>
        <w:pStyle w:val="Heading2"/>
      </w:pPr>
      <w:r>
        <w:t xml:space="preserve">Acceptance &amp; Authorisation</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Provider (Psychiatrist)</w:t>
            </w:r>
          </w:p>
        </w:tc>
        <w:tc>
          <w:tcPr/>
          <w:p>
            <w:pPr>
              <w:pStyle w:val="Compact"/>
              <w:jc w:val="left"/>
            </w:pPr>
            <w:r>
              <w:t xml:space="preserve">Client / Authorised Representative</w:t>
            </w:r>
          </w:p>
        </w:tc>
      </w:tr>
      <w:tr>
        <w:tc>
          <w:tcPr/>
          <w:p>
            <w:pPr>
              <w:jc w:val="left"/>
            </w:pPr>
            <w:r>
              <w:rPr>
                <w:bCs/>
                <w:b/>
              </w:rPr>
              <w:t xml:space="preserve">Name:</w:t>
            </w:r>
            <w:r>
              <w:t xml:space="preserve"> </w:t>
            </w:r>
            <w:r>
              <w:t xml:space="preserve">Dr. Eleanor Whitfield, MD, FRANZCP</w:t>
            </w:r>
          </w:p>
          <w:p>
            <w:pPr>
              <w:jc w:val="left"/>
            </w:pPr>
            <w:r>
              <w:rPr>
                <w:bCs/>
                <w:b/>
              </w:rPr>
              <w:t xml:space="preserve">Signature:</w:t>
            </w:r>
            <w:r>
              <w:t xml:space="preserve"> </w:t>
            </w:r>
            <w:r>
              <w:t xml:space="preserve">___________________________</w:t>
            </w:r>
          </w:p>
          <w:p>
            <w:pPr>
              <w:jc w:val="left"/>
            </w:pPr>
            <w:r>
              <w:rPr>
                <w:bCs/>
                <w:b/>
              </w:rPr>
              <w:t xml:space="preserve">Date:</w:t>
            </w:r>
            <w:r>
              <w:t xml:space="preserve"> </w:t>
            </w:r>
            <w:r>
              <w:t xml:space="preserve">___________________________</w:t>
            </w:r>
          </w:p>
        </w:tc>
        <w:tc>
          <w:tcPr/>
          <w:p>
            <w:pPr>
              <w:jc w:val="left"/>
            </w:pPr>
            <w:r>
              <w:rPr>
                <w:bCs/>
                <w:b/>
              </w:rPr>
              <w:t xml:space="preserve">Name:</w:t>
            </w:r>
            <w:r>
              <w:t xml:space="preserve"> </w:t>
            </w:r>
            <w:r>
              <w:t xml:space="preserve">___________________________</w:t>
            </w:r>
          </w:p>
          <w:p>
            <w:pPr>
              <w:jc w:val="left"/>
            </w:pPr>
            <w:r>
              <w:rPr>
                <w:bCs/>
                <w:b/>
              </w:rPr>
              <w:t xml:space="preserve">Signature:</w:t>
            </w:r>
            <w:r>
              <w:t xml:space="preserve"> </w:t>
            </w:r>
            <w:r>
              <w:t xml:space="preserve">___________________________</w:t>
            </w:r>
          </w:p>
          <w:p>
            <w:pPr>
              <w:jc w:val="left"/>
            </w:pPr>
            <w:r>
              <w:rPr>
                <w:bCs/>
                <w:b/>
              </w:rPr>
              <w:t xml:space="preserve">Date:</w:t>
            </w:r>
            <w:r>
              <w:t xml:space="preserve"> </w:t>
            </w:r>
            <w:r>
              <w:t xml:space="preserve">___________________________</w:t>
            </w:r>
          </w:p>
        </w:tc>
      </w:tr>
    </w:tbl>
    <w:p>
      <w:pPr>
        <w:pStyle w:val="BodyText"/>
      </w:pPr>
      <w:r>
        <w:t xml:space="preserve">This Quotation Estimate was prepared by Sydney Psychiatric &amp; Mental Health Centre, a registered medical practice in Australia Sydney. All psychiatric services are provided by a psychiatrist registered with the Medical Board of Australia under AHPRA. This document is for estimation purposes only and does not constitute a medical diagnosis or treatment recommendation. For medical emergencies, please contact the Sydney Local Health District crisis line on 1300 22 46 36 or call 000 for life-threatening situations.</w:t>
      </w:r>
    </w:p>
    <w:p>
      <w:pPr>
        <w:pStyle w:val="BodyText"/>
      </w:pPr>
      <w:r>
        <w:t xml:space="preserve">© 2025 Sydney Psychiatric &amp; Mental Health Centre. All rights reserved. ABN: 12 345 678 901.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Australia Sydney</dc:title>
  <dc:creator/>
  <dc:language>en</dc:language>
  <cp:keywords/>
  <dcterms:created xsi:type="dcterms:W3CDTF">2026-10-10T07:33:56Z</dcterms:created>
  <dcterms:modified xsi:type="dcterms:W3CDTF">2026-10-10T07:33:56Z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