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Psychiatrist</w:t>
      </w:r>
      <w:r>
        <w:t xml:space="preserve"> </w:t>
      </w:r>
      <w:r>
        <w:t xml:space="preserve">Services</w:t>
      </w:r>
      <w:r>
        <w:t xml:space="preserve"> </w:t>
      </w:r>
      <w:r>
        <w:t xml:space="preserve">-</w:t>
      </w:r>
      <w:r>
        <w:t xml:space="preserve"> </w:t>
      </w:r>
      <w:r>
        <w:t xml:space="preserve">China</w:t>
      </w:r>
      <w:r>
        <w:t xml:space="preserve"> </w:t>
      </w:r>
      <w:r>
        <w:t xml:space="preserve">Shanghai</w:t>
      </w:r>
    </w:p>
    <w:bookmarkStart w:id="20" w:name="quotation-estimate"/>
    <w:p>
      <w:pPr>
        <w:pStyle w:val="Heading1"/>
      </w:pPr>
      <w:r>
        <w:t xml:space="preserve">QUOTATION ESTIMATE</w:t>
      </w:r>
    </w:p>
    <w:p>
      <w:pPr>
        <w:pStyle w:val="FirstParagraph"/>
      </w:pPr>
      <w:r>
        <w:t xml:space="preserve">Professional Psychiatrist Consultation &amp; Treatment Services</w:t>
      </w:r>
    </w:p>
    <w:p>
      <w:pPr>
        <w:pStyle w:val="BodyText"/>
      </w:pPr>
      <w:r>
        <w:rPr>
          <w:bCs/>
          <w:b/>
        </w:rPr>
        <w:t xml:space="preserve">Shanghai International Mental Health Center</w:t>
      </w:r>
    </w:p>
    <w:p>
      <w:pPr>
        <w:pStyle w:val="BodyText"/>
      </w:pPr>
      <w:r>
        <w:t xml:space="preserve">888 Century Avenue, Pudong New Area, China Shanghai, 200120</w:t>
      </w:r>
    </w:p>
    <w:bookmarkEnd w:id="20"/>
    <w:p>
      <w:pPr>
        <w:pStyle w:val="BodyText"/>
      </w:pPr>
      <w:r>
        <w:rPr>
          <w:bCs/>
          <w:b/>
        </w:rPr>
        <w:t xml:space="preserve">Quotation No.:</w:t>
      </w:r>
      <w:r>
        <w:t xml:space="preserve"> </w:t>
      </w:r>
      <w:r>
        <w:t xml:space="preserve">QTE-SH-2025-04187</w:t>
      </w:r>
    </w:p>
    <w:p>
      <w:pPr>
        <w:pStyle w:val="BodyText"/>
      </w:pPr>
      <w:r>
        <w:rPr>
          <w:bCs/>
          <w:b/>
        </w:rPr>
        <w:t xml:space="preserve">Date of Issue:</w:t>
      </w:r>
      <w:r>
        <w:t xml:space="preserve"> </w:t>
      </w:r>
      <w:r>
        <w:t xml:space="preserve">15 June 2025</w:t>
      </w:r>
    </w:p>
    <w:p>
      <w:pPr>
        <w:pStyle w:val="BodyText"/>
      </w:pPr>
      <w:r>
        <w:rPr>
          <w:bCs/>
          <w:b/>
        </w:rPr>
        <w:t xml:space="preserve">Valid Until:</w:t>
      </w:r>
      <w:r>
        <w:t xml:space="preserve"> </w:t>
      </w:r>
      <w:r>
        <w:t xml:space="preserve">15 July 2025</w:t>
      </w:r>
    </w:p>
    <w:p>
      <w:pPr>
        <w:pStyle w:val="BodyText"/>
      </w:pPr>
      <w:r>
        <w:rPr>
          <w:bCs/>
          <w:b/>
        </w:rPr>
        <w:t xml:space="preserve">Prepared For:</w:t>
      </w:r>
      <w:r>
        <w:t xml:space="preserve"> </w:t>
      </w:r>
      <w:r>
        <w:t xml:space="preserve">[Client Name / Organization]</w:t>
      </w:r>
    </w:p>
    <w:p>
      <w:pPr>
        <w:pStyle w:val="BodyText"/>
      </w:pPr>
      <w:r>
        <w:rPr>
          <w:bCs/>
          <w:b/>
        </w:rPr>
        <w:t xml:space="preserve">Address:</w:t>
      </w:r>
      <w:r>
        <w:t xml:space="preserve"> </w:t>
      </w:r>
      <w:r>
        <w:t xml:space="preserve">[Client Address, China Shanghai]</w:t>
      </w:r>
    </w:p>
    <w:p>
      <w:pPr>
        <w:pStyle w:val="BodyText"/>
      </w:pPr>
      <w:r>
        <w:rPr>
          <w:bCs/>
          <w:b/>
        </w:rPr>
        <w:t xml:space="preserve">Contact:</w:t>
      </w:r>
      <w:r>
        <w:t xml:space="preserve"> </w:t>
      </w:r>
      <w:r>
        <w:t xml:space="preserve">[Phone / Email]</w:t>
      </w:r>
    </w:p>
    <w:bookmarkStart w:id="21" w:name="purpose-of-this-quotation-estimate"/>
    <w:p>
      <w:pPr>
        <w:pStyle w:val="Heading2"/>
      </w:pPr>
      <w:r>
        <w:t xml:space="preserve">1. Purpose of This Quotation Estimate</w:t>
      </w:r>
    </w:p>
    <w:p>
      <w:pPr>
        <w:pStyle w:val="FirstParagraph"/>
      </w:pPr>
      <w:r>
        <w:t xml:space="preserve">This Quotation Estimate is issued by the Shanghai International Mental Health Center to provide a comprehensive, itemized financial breakdown for the engagement of a licensed Psychiatrist to deliver specialized mental health consultation, diagnostic, and therapeutic services within the jurisdiction of China Shanghai. This document serves as a formal proposal outlining the scope of services, associated costs, payment terms, and conditions under which the Psychiatrist will render professional care. All pricing presented herein is denominated in Chinese Yuan (CNY / RMB) unless otherwise specified, and is subject to the regulatory framework governing medical practice in China Shanghai as established by the National Health Commission of the People's Republic of China.</w:t>
      </w:r>
    </w:p>
    <w:bookmarkEnd w:id="21"/>
    <w:bookmarkStart w:id="22" w:name="scope-of-psychiatrist-services"/>
    <w:p>
      <w:pPr>
        <w:pStyle w:val="Heading2"/>
      </w:pPr>
      <w:r>
        <w:t xml:space="preserve">2. Scope of Psychiatrist Services</w:t>
      </w:r>
    </w:p>
    <w:p>
      <w:pPr>
        <w:pStyle w:val="FirstParagraph"/>
      </w:pPr>
      <w:r>
        <w:t xml:space="preserve">The Psychiatrist engaged under this Quotation Estimate shall provide the following professional services to the client or the client's designated employees and dependents:</w:t>
      </w:r>
    </w:p>
    <w:p>
      <w:pPr>
        <w:numPr>
          <w:ilvl w:val="0"/>
          <w:numId w:val="1001"/>
        </w:numPr>
        <w:pStyle w:val="Compact"/>
      </w:pPr>
      <w:r>
        <w:rPr>
          <w:bCs/>
          <w:b/>
        </w:rPr>
        <w:t xml:space="preserve">Initial Comprehensive Psychiatric Assessment:</w:t>
      </w:r>
      <w:r>
        <w:t xml:space="preserve"> </w:t>
      </w:r>
      <w:r>
        <w:t xml:space="preserve">A full clinical evaluation including medical history review, mental status examination, and diagnostic formulation in accordance with the ICD-11 and DSM-5 criteria, conducted by a board-certified Psychiatrist registered with the Shanghai Municipal Health Administration.</w:t>
      </w:r>
    </w:p>
    <w:p>
      <w:pPr>
        <w:numPr>
          <w:ilvl w:val="0"/>
          <w:numId w:val="1001"/>
        </w:numPr>
        <w:pStyle w:val="Compact"/>
      </w:pPr>
      <w:r>
        <w:rPr>
          <w:bCs/>
          <w:b/>
        </w:rPr>
        <w:t xml:space="preserve">Follow-Up Consultation Sessions:</w:t>
      </w:r>
      <w:r>
        <w:t xml:space="preserve"> </w:t>
      </w:r>
      <w:r>
        <w:t xml:space="preserve">Scheduled one-on-one sessions (minimum 45 minutes each) for ongoing monitoring, treatment plan adjustment, and therapeutic support.</w:t>
      </w:r>
    </w:p>
    <w:p>
      <w:pPr>
        <w:numPr>
          <w:ilvl w:val="0"/>
          <w:numId w:val="1001"/>
        </w:numPr>
        <w:pStyle w:val="Compact"/>
      </w:pPr>
      <w:r>
        <w:rPr>
          <w:bCs/>
          <w:b/>
        </w:rPr>
        <w:t xml:space="preserve">Pharmacological Management:</w:t>
      </w:r>
      <w:r>
        <w:t xml:space="preserve"> </w:t>
      </w:r>
      <w:r>
        <w:t xml:space="preserve">Prescription, monitoring, and adjustment of psychotropic medications, including coordination with the on-site pharmacy at the China Shanghai facility.</w:t>
      </w:r>
    </w:p>
    <w:p>
      <w:pPr>
        <w:numPr>
          <w:ilvl w:val="0"/>
          <w:numId w:val="1001"/>
        </w:numPr>
        <w:pStyle w:val="Compact"/>
      </w:pPr>
      <w:r>
        <w:rPr>
          <w:bCs/>
          <w:b/>
        </w:rPr>
        <w:t xml:space="preserve">Crisis Intervention &amp; Emergency Response:</w:t>
      </w:r>
      <w:r>
        <w:t xml:space="preserve"> </w:t>
      </w:r>
      <w:r>
        <w:t xml:space="preserve">Availability for urgent psychiatric consultation within 4 hours during business hours and 8 hours during after-hours periods, as required by the client's operational needs in China Shanghai.</w:t>
      </w:r>
    </w:p>
    <w:p>
      <w:pPr>
        <w:numPr>
          <w:ilvl w:val="0"/>
          <w:numId w:val="1001"/>
        </w:numPr>
        <w:pStyle w:val="Compact"/>
      </w:pPr>
      <w:r>
        <w:rPr>
          <w:bCs/>
          <w:b/>
        </w:rPr>
        <w:t xml:space="preserve">Psychological Testing &amp; Assessment:</w:t>
      </w:r>
      <w:r>
        <w:t xml:space="preserve"> </w:t>
      </w:r>
      <w:r>
        <w:t xml:space="preserve">Administration and interpretation of standardized psychometric instruments (e.g., MMSE, PHQ-9, GAD-7, BDI-II) to support diagnostic accuracy.</w:t>
      </w:r>
    </w:p>
    <w:p>
      <w:pPr>
        <w:numPr>
          <w:ilvl w:val="0"/>
          <w:numId w:val="1001"/>
        </w:numPr>
        <w:pStyle w:val="Compact"/>
      </w:pPr>
      <w:r>
        <w:rPr>
          <w:bCs/>
          <w:b/>
        </w:rPr>
        <w:t xml:space="preserve">Referral Coordination:</w:t>
      </w:r>
      <w:r>
        <w:t xml:space="preserve"> </w:t>
      </w:r>
      <w:r>
        <w:t xml:space="preserve">Liaison with specialist hospitals in China Shanghai (including Xuanwu Hospital, Ruijin Hospital, and the Shanghai Mental Health Center) for inpatient admission or specialized procedures when clinically indicated.</w:t>
      </w:r>
    </w:p>
    <w:p>
      <w:pPr>
        <w:numPr>
          <w:ilvl w:val="0"/>
          <w:numId w:val="1001"/>
        </w:numPr>
        <w:pStyle w:val="Compact"/>
      </w:pPr>
      <w:r>
        <w:rPr>
          <w:bCs/>
          <w:b/>
        </w:rPr>
        <w:t xml:space="preserve">Confidentiality &amp; Compliance Reporting:</w:t>
      </w:r>
      <w:r>
        <w:t xml:space="preserve"> </w:t>
      </w:r>
      <w:r>
        <w:t xml:space="preserve">Maintenance of all patient records in strict compliance with the Personal Information Protection Law (PIPL) of the People's Republic of China and the Shanghai Municipal Medical Records Management Regulations.</w:t>
      </w:r>
    </w:p>
    <w:bookmarkEnd w:id="22"/>
    <w:bookmarkStart w:id="23" w:name="itemized-cost-breakdown"/>
    <w:p>
      <w:pPr>
        <w:pStyle w:val="Heading2"/>
      </w:pPr>
      <w:r>
        <w:t xml:space="preserve">3. Itemized Cost Breakdown</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Description of Psychiatrist Service</w:t>
            </w:r>
          </w:p>
        </w:tc>
        <w:tc>
          <w:tcPr/>
          <w:p>
            <w:pPr>
              <w:pStyle w:val="Compact"/>
              <w:jc w:val="left"/>
            </w:pPr>
            <w:r>
              <w:t xml:space="preserve">Unit</w:t>
            </w:r>
          </w:p>
        </w:tc>
        <w:tc>
          <w:tcPr/>
          <w:p>
            <w:pPr>
              <w:pStyle w:val="Compact"/>
              <w:jc w:val="left"/>
            </w:pPr>
            <w:r>
              <w:t xml:space="preserve">Qty</w:t>
            </w:r>
          </w:p>
        </w:tc>
        <w:tc>
          <w:tcPr/>
          <w:p>
            <w:pPr>
              <w:pStyle w:val="Compact"/>
              <w:jc w:val="left"/>
            </w:pPr>
            <w:r>
              <w:t xml:space="preserve">Unit Price (CNY)</w:t>
            </w:r>
          </w:p>
        </w:tc>
        <w:tc>
          <w:tcPr/>
          <w:p>
            <w:pPr>
              <w:pStyle w:val="Compact"/>
              <w:jc w:val="left"/>
            </w:pPr>
            <w:r>
              <w:t xml:space="preserve">Subtotal (CNY)</w:t>
            </w:r>
          </w:p>
        </w:tc>
      </w:tr>
      <w:tr>
        <w:tc>
          <w:tcPr/>
          <w:p>
            <w:pPr>
              <w:pStyle w:val="Compact"/>
              <w:jc w:val="left"/>
            </w:pPr>
            <w:r>
              <w:t xml:space="preserve">01</w:t>
            </w:r>
          </w:p>
        </w:tc>
        <w:tc>
          <w:tcPr/>
          <w:p>
            <w:pPr>
              <w:pStyle w:val="Compact"/>
              <w:jc w:val="left"/>
            </w:pPr>
            <w:r>
              <w:t xml:space="preserve">Initial Comprehensive Psychiatric Assessment (per patient)</w:t>
            </w:r>
          </w:p>
        </w:tc>
        <w:tc>
          <w:tcPr/>
          <w:p>
            <w:pPr>
              <w:pStyle w:val="Compact"/>
              <w:jc w:val="left"/>
            </w:pPr>
            <w:r>
              <w:t xml:space="preserve">Session</w:t>
            </w:r>
          </w:p>
        </w:tc>
        <w:tc>
          <w:tcPr/>
          <w:p>
            <w:pPr>
              <w:pStyle w:val="Compact"/>
              <w:jc w:val="left"/>
            </w:pPr>
            <w:r>
              <w:t xml:space="preserve">10</w:t>
            </w:r>
          </w:p>
        </w:tc>
        <w:tc>
          <w:tcPr/>
          <w:p>
            <w:pPr>
              <w:pStyle w:val="Compact"/>
              <w:jc w:val="left"/>
            </w:pPr>
            <w:r>
              <w:t xml:space="preserve">1,200.00</w:t>
            </w:r>
          </w:p>
        </w:tc>
        <w:tc>
          <w:tcPr/>
          <w:p>
            <w:pPr>
              <w:pStyle w:val="Compact"/>
              <w:jc w:val="left"/>
            </w:pPr>
            <w:r>
              <w:t xml:space="preserve">12,000.00</w:t>
            </w:r>
          </w:p>
        </w:tc>
      </w:tr>
      <w:tr>
        <w:tc>
          <w:tcPr/>
          <w:p>
            <w:pPr>
              <w:pStyle w:val="Compact"/>
              <w:jc w:val="left"/>
            </w:pPr>
            <w:r>
              <w:t xml:space="preserve">02</w:t>
            </w:r>
          </w:p>
        </w:tc>
        <w:tc>
          <w:tcPr/>
          <w:p>
            <w:pPr>
              <w:pStyle w:val="Compact"/>
              <w:jc w:val="left"/>
            </w:pPr>
            <w:r>
              <w:t xml:space="preserve">Follow-Up Consultation Session (45 min, per patient)</w:t>
            </w:r>
          </w:p>
        </w:tc>
        <w:tc>
          <w:tcPr/>
          <w:p>
            <w:pPr>
              <w:pStyle w:val="Compact"/>
              <w:jc w:val="left"/>
            </w:pPr>
            <w:r>
              <w:t xml:space="preserve">Session</w:t>
            </w:r>
          </w:p>
        </w:tc>
        <w:tc>
          <w:tcPr/>
          <w:p>
            <w:pPr>
              <w:pStyle w:val="Compact"/>
              <w:jc w:val="left"/>
            </w:pPr>
            <w:r>
              <w:t xml:space="preserve">40</w:t>
            </w:r>
          </w:p>
        </w:tc>
        <w:tc>
          <w:tcPr/>
          <w:p>
            <w:pPr>
              <w:pStyle w:val="Compact"/>
              <w:jc w:val="left"/>
            </w:pPr>
            <w:r>
              <w:t xml:space="preserve">800.00</w:t>
            </w:r>
          </w:p>
        </w:tc>
        <w:tc>
          <w:tcPr/>
          <w:p>
            <w:pPr>
              <w:pStyle w:val="Compact"/>
              <w:jc w:val="left"/>
            </w:pPr>
            <w:r>
              <w:t xml:space="preserve">32,000.00</w:t>
            </w:r>
          </w:p>
        </w:tc>
      </w:tr>
      <w:tr>
        <w:tc>
          <w:tcPr/>
          <w:p>
            <w:pPr>
              <w:pStyle w:val="Compact"/>
              <w:jc w:val="left"/>
            </w:pPr>
            <w:r>
              <w:t xml:space="preserve">03</w:t>
            </w:r>
          </w:p>
        </w:tc>
        <w:tc>
          <w:tcPr/>
          <w:p>
            <w:pPr>
              <w:pStyle w:val="Compact"/>
              <w:jc w:val="left"/>
            </w:pPr>
            <w:r>
              <w:t xml:space="preserve">Psychological Testing &amp; Interpretation (per battery)</w:t>
            </w:r>
          </w:p>
        </w:tc>
        <w:tc>
          <w:tcPr/>
          <w:p>
            <w:pPr>
              <w:pStyle w:val="Compact"/>
              <w:jc w:val="left"/>
            </w:pPr>
            <w:r>
              <w:t xml:space="preserve">Battery</w:t>
            </w:r>
          </w:p>
        </w:tc>
        <w:tc>
          <w:tcPr/>
          <w:p>
            <w:pPr>
              <w:pStyle w:val="Compact"/>
              <w:jc w:val="left"/>
            </w:pPr>
            <w:r>
              <w:t xml:space="preserve">10</w:t>
            </w:r>
          </w:p>
        </w:tc>
        <w:tc>
          <w:tcPr/>
          <w:p>
            <w:pPr>
              <w:pStyle w:val="Compact"/>
              <w:jc w:val="left"/>
            </w:pPr>
            <w:r>
              <w:t xml:space="preserve">1,500.00</w:t>
            </w:r>
          </w:p>
        </w:tc>
        <w:tc>
          <w:tcPr/>
          <w:p>
            <w:pPr>
              <w:pStyle w:val="Compact"/>
              <w:jc w:val="left"/>
            </w:pPr>
            <w:r>
              <w:t xml:space="preserve">15,000.00</w:t>
            </w:r>
          </w:p>
        </w:tc>
      </w:tr>
      <w:tr>
        <w:tc>
          <w:tcPr/>
          <w:p>
            <w:pPr>
              <w:pStyle w:val="Compact"/>
              <w:jc w:val="left"/>
            </w:pPr>
            <w:r>
              <w:t xml:space="preserve">04</w:t>
            </w:r>
          </w:p>
        </w:tc>
        <w:tc>
          <w:tcPr/>
          <w:p>
            <w:pPr>
              <w:pStyle w:val="Compact"/>
              <w:jc w:val="left"/>
            </w:pPr>
            <w:r>
              <w:t xml:space="preserve">Pharmacological Management &amp; Medication Review (monthly)</w:t>
            </w:r>
          </w:p>
        </w:tc>
        <w:tc>
          <w:tcPr/>
          <w:p>
            <w:pPr>
              <w:pStyle w:val="Compact"/>
              <w:jc w:val="left"/>
            </w:pPr>
            <w:r>
              <w:t xml:space="preserve">Month</w:t>
            </w:r>
          </w:p>
        </w:tc>
        <w:tc>
          <w:tcPr/>
          <w:p>
            <w:pPr>
              <w:pStyle w:val="Compact"/>
              <w:jc w:val="left"/>
            </w:pPr>
            <w:r>
              <w:t xml:space="preserve">3</w:t>
            </w:r>
          </w:p>
        </w:tc>
        <w:tc>
          <w:tcPr/>
          <w:p>
            <w:pPr>
              <w:pStyle w:val="Compact"/>
              <w:jc w:val="left"/>
            </w:pPr>
            <w:r>
              <w:t xml:space="preserve">2,400.00</w:t>
            </w:r>
          </w:p>
        </w:tc>
        <w:tc>
          <w:tcPr/>
          <w:p>
            <w:pPr>
              <w:pStyle w:val="Compact"/>
              <w:jc w:val="left"/>
            </w:pPr>
            <w:r>
              <w:t xml:space="preserve">7,200.00</w:t>
            </w:r>
          </w:p>
        </w:tc>
      </w:tr>
      <w:tr>
        <w:tc>
          <w:tcPr/>
          <w:p>
            <w:pPr>
              <w:pStyle w:val="Compact"/>
              <w:jc w:val="left"/>
            </w:pPr>
            <w:r>
              <w:t xml:space="preserve">05</w:t>
            </w:r>
          </w:p>
        </w:tc>
        <w:tc>
          <w:tcPr/>
          <w:p>
            <w:pPr>
              <w:pStyle w:val="Compact"/>
              <w:jc w:val="left"/>
            </w:pPr>
            <w:r>
              <w:t xml:space="preserve">Crisis Intervention / Emergency Psychiatrist Call-Out</w:t>
            </w:r>
          </w:p>
        </w:tc>
        <w:tc>
          <w:tcPr/>
          <w:p>
            <w:pPr>
              <w:pStyle w:val="Compact"/>
              <w:jc w:val="left"/>
            </w:pPr>
            <w:r>
              <w:t xml:space="preserve">Call</w:t>
            </w:r>
          </w:p>
        </w:tc>
        <w:tc>
          <w:tcPr/>
          <w:p>
            <w:pPr>
              <w:pStyle w:val="Compact"/>
              <w:jc w:val="left"/>
            </w:pPr>
            <w:r>
              <w:t xml:space="preserve">4</w:t>
            </w:r>
          </w:p>
        </w:tc>
        <w:tc>
          <w:tcPr/>
          <w:p>
            <w:pPr>
              <w:pStyle w:val="Compact"/>
              <w:jc w:val="left"/>
            </w:pPr>
            <w:r>
              <w:t xml:space="preserve">2,000.00</w:t>
            </w:r>
          </w:p>
        </w:tc>
        <w:tc>
          <w:tcPr/>
          <w:p>
            <w:pPr>
              <w:pStyle w:val="Compact"/>
              <w:jc w:val="left"/>
            </w:pPr>
            <w:r>
              <w:t xml:space="preserve">8,000.00</w:t>
            </w:r>
          </w:p>
        </w:tc>
      </w:tr>
      <w:tr>
        <w:tc>
          <w:tcPr/>
          <w:p>
            <w:pPr>
              <w:pStyle w:val="Compact"/>
              <w:jc w:val="left"/>
            </w:pPr>
            <w:r>
              <w:t xml:space="preserve">06</w:t>
            </w:r>
          </w:p>
        </w:tc>
        <w:tc>
          <w:tcPr/>
          <w:p>
            <w:pPr>
              <w:pStyle w:val="Compact"/>
              <w:jc w:val="left"/>
            </w:pPr>
            <w:r>
              <w:t xml:space="preserve">Referral Coordination &amp; Inpatient Liaison (per case)</w:t>
            </w:r>
          </w:p>
        </w:tc>
        <w:tc>
          <w:tcPr/>
          <w:p>
            <w:pPr>
              <w:pStyle w:val="Compact"/>
              <w:jc w:val="left"/>
            </w:pPr>
            <w:r>
              <w:t xml:space="preserve">Case</w:t>
            </w:r>
          </w:p>
        </w:tc>
        <w:tc>
          <w:tcPr/>
          <w:p>
            <w:pPr>
              <w:pStyle w:val="Compact"/>
              <w:jc w:val="left"/>
            </w:pPr>
            <w:r>
              <w:t xml:space="preserve">3</w:t>
            </w:r>
          </w:p>
        </w:tc>
        <w:tc>
          <w:tcPr/>
          <w:p>
            <w:pPr>
              <w:pStyle w:val="Compact"/>
              <w:jc w:val="left"/>
            </w:pPr>
            <w:r>
              <w:t xml:space="preserve">1,800.00</w:t>
            </w:r>
          </w:p>
        </w:tc>
        <w:tc>
          <w:tcPr/>
          <w:p>
            <w:pPr>
              <w:pStyle w:val="Compact"/>
              <w:jc w:val="left"/>
            </w:pPr>
            <w:r>
              <w:t xml:space="preserve">5,400.00</w:t>
            </w:r>
          </w:p>
        </w:tc>
      </w:tr>
      <w:tr>
        <w:tc>
          <w:tcPr/>
          <w:p>
            <w:pPr>
              <w:pStyle w:val="Compact"/>
              <w:jc w:val="left"/>
            </w:pPr>
            <w:r>
              <w:t xml:space="preserve">07</w:t>
            </w:r>
          </w:p>
        </w:tc>
        <w:tc>
          <w:tcPr/>
          <w:p>
            <w:pPr>
              <w:pStyle w:val="Compact"/>
              <w:jc w:val="left"/>
            </w:pPr>
            <w:r>
              <w:t xml:space="preserve">Confidential Record Keeping &amp; PIPL Compliance Administration</w:t>
            </w:r>
          </w:p>
        </w:tc>
        <w:tc>
          <w:tcPr/>
          <w:p>
            <w:pPr>
              <w:pStyle w:val="Compact"/>
              <w:jc w:val="left"/>
            </w:pPr>
            <w:r>
              <w:t xml:space="preserve">Month</w:t>
            </w:r>
          </w:p>
        </w:tc>
        <w:tc>
          <w:tcPr/>
          <w:p>
            <w:pPr>
              <w:pStyle w:val="Compact"/>
              <w:jc w:val="left"/>
            </w:pPr>
            <w:r>
              <w:t xml:space="preserve">3</w:t>
            </w:r>
          </w:p>
        </w:tc>
        <w:tc>
          <w:tcPr/>
          <w:p>
            <w:pPr>
              <w:pStyle w:val="Compact"/>
              <w:jc w:val="left"/>
            </w:pPr>
            <w:r>
              <w:t xml:space="preserve">1,200.00</w:t>
            </w:r>
          </w:p>
        </w:tc>
        <w:tc>
          <w:tcPr/>
          <w:p>
            <w:pPr>
              <w:pStyle w:val="Compact"/>
              <w:jc w:val="left"/>
            </w:pPr>
            <w:r>
              <w:t xml:space="preserve">3,600.00</w:t>
            </w:r>
          </w:p>
        </w:tc>
      </w:tr>
      <w:tr>
        <w:tc>
          <w:tcPr/>
          <w:p>
            <w:pPr>
              <w:pStyle w:val="Compact"/>
              <w:jc w:val="left"/>
            </w:pPr>
            <w:r>
              <w:t xml:space="preserve">08</w:t>
            </w:r>
          </w:p>
        </w:tc>
        <w:tc>
          <w:tcPr/>
          <w:p>
            <w:pPr>
              <w:pStyle w:val="Compact"/>
              <w:jc w:val="left"/>
            </w:pPr>
            <w:r>
              <w:t xml:space="preserve">Group Psychoeducation Workshop (up to 15 participants)</w:t>
            </w:r>
          </w:p>
        </w:tc>
        <w:tc>
          <w:tcPr/>
          <w:p>
            <w:pPr>
              <w:pStyle w:val="Compact"/>
              <w:jc w:val="left"/>
            </w:pPr>
            <w:r>
              <w:t xml:space="preserve">Workshop</w:t>
            </w:r>
          </w:p>
        </w:tc>
        <w:tc>
          <w:tcPr/>
          <w:p>
            <w:pPr>
              <w:pStyle w:val="Compact"/>
              <w:jc w:val="left"/>
            </w:pPr>
            <w:r>
              <w:t xml:space="preserve">2</w:t>
            </w:r>
          </w:p>
        </w:tc>
        <w:tc>
          <w:tcPr/>
          <w:p>
            <w:pPr>
              <w:pStyle w:val="Compact"/>
              <w:jc w:val="left"/>
            </w:pPr>
            <w:r>
              <w:t xml:space="preserve">3,500.00</w:t>
            </w:r>
          </w:p>
        </w:tc>
        <w:tc>
          <w:tcPr/>
          <w:p>
            <w:pPr>
              <w:pStyle w:val="Compact"/>
              <w:jc w:val="left"/>
            </w:pPr>
            <w:r>
              <w:t xml:space="preserve">7,000.00</w:t>
            </w:r>
          </w:p>
        </w:tc>
      </w:tr>
      <w:tr>
        <w:tc>
          <w:tcPr>
            <w:gridSpan w:val="5"/>
          </w:tcPr>
          <w:p>
            <w:pPr>
              <w:pStyle w:val="Compact"/>
              <w:jc w:val="right"/>
            </w:pPr>
            <w:r>
              <w:t xml:space="preserve">TOTAL ESTIMATED COST (CNY)</w:t>
            </w:r>
          </w:p>
        </w:tc>
        <w:tc>
          <w:tcPr/>
          <w:p>
            <w:pPr>
              <w:pStyle w:val="Compact"/>
              <w:jc w:val="left"/>
            </w:pPr>
            <w:r>
              <w:t xml:space="preserve">90,200.00</w:t>
            </w:r>
          </w:p>
        </w:tc>
      </w:tr>
      <w:tr>
        <w:tc>
          <w:tcPr>
            <w:gridSpan w:val="5"/>
          </w:tcPr>
          <w:p>
            <w:pPr>
              <w:pStyle w:val="Compact"/>
              <w:jc w:val="right"/>
            </w:pPr>
            <w:r>
              <w:t xml:space="preserve">VAT (6% – Medical Services, China Shanghai)</w:t>
            </w:r>
          </w:p>
        </w:tc>
        <w:tc>
          <w:tcPr/>
          <w:p>
            <w:pPr>
              <w:pStyle w:val="Compact"/>
              <w:jc w:val="left"/>
            </w:pPr>
            <w:r>
              <w:t xml:space="preserve">5,412.00</w:t>
            </w:r>
          </w:p>
        </w:tc>
      </w:tr>
      <w:tr>
        <w:tc>
          <w:tcPr>
            <w:gridSpan w:val="5"/>
          </w:tcPr>
          <w:p>
            <w:pPr>
              <w:pStyle w:val="Compact"/>
              <w:jc w:val="right"/>
            </w:pPr>
            <w:r>
              <w:t xml:space="preserve">GRAND TOTAL (CNY)</w:t>
            </w:r>
          </w:p>
        </w:tc>
        <w:tc>
          <w:tcPr/>
          <w:p>
            <w:pPr>
              <w:pStyle w:val="Compact"/>
              <w:jc w:val="left"/>
            </w:pPr>
            <w:r>
              <w:t xml:space="preserve">95,612.00</w:t>
            </w:r>
          </w:p>
        </w:tc>
      </w:tr>
    </w:tbl>
    <w:bookmarkEnd w:id="23"/>
    <w:bookmarkStart w:id="24" w:name="payment-terms-conditions"/>
    <w:p>
      <w:pPr>
        <w:pStyle w:val="Heading2"/>
      </w:pPr>
      <w:r>
        <w:t xml:space="preserve">4. Payment Terms &amp; Conditions</w:t>
      </w:r>
    </w:p>
    <w:p>
      <w:pPr>
        <w:pStyle w:val="FirstParagraph"/>
      </w:pPr>
      <w:r>
        <w:t xml:space="preserve">Payment for the services outlined in this Quotation Estimate shall be made in accordance with the following schedule: a 40% advance payment (CNY 38,244.80) is due within 10 business days of mutual acceptance of this Quotation Estimate; the remaining 60% (CNY 57,367.20) shall be invoiced in three equal monthly installments aligned with the service delivery period. All payments shall be remitted via bank transfer to the designated corporate account of the Shanghai International Mental Health Center, located in Pudong New Area, China Shanghai. Late payments shall accrue interest at a rate of 0.05% per calendar day in accordance with standard commercial practice in China Shanghai.</w:t>
      </w:r>
    </w:p>
    <w:bookmarkEnd w:id="24"/>
    <w:bookmarkStart w:id="25" w:name="validity-acceptance"/>
    <w:p>
      <w:pPr>
        <w:pStyle w:val="Heading2"/>
      </w:pPr>
      <w:r>
        <w:t xml:space="preserve">5. Validity &amp; Acceptance</w:t>
      </w:r>
    </w:p>
    <w:p>
      <w:pPr>
        <w:pStyle w:val="FirstParagraph"/>
      </w:pPr>
      <w:r>
        <w:t xml:space="preserve">This Quotation Estimate remains valid for a period of thirty (30) calendar days from the date of issue. Acceptance of this Quotation Estimate constitutes a binding agreement between the parties for the Psychiatrist services described herein. Any modifications to the scope, duration, or pricing must be documented in a written amendment signed by both parties. The Psychiatrist services will be delivered exclusively at the client's designated premises within China Shanghai or at the Shanghai International Mental Health Center facility, as mutually agreed upon prior to each engagement.</w:t>
      </w:r>
    </w:p>
    <w:p>
      <w:pPr>
        <w:pStyle w:val="BodyText"/>
      </w:pPr>
      <w:r>
        <w:rPr>
          <w:bCs/>
          <w:b/>
        </w:rPr>
        <w:t xml:space="preserve">Important Note:</w:t>
      </w:r>
      <w:r>
        <w:t xml:space="preserve"> </w:t>
      </w:r>
      <w:r>
        <w:t xml:space="preserve">All Psychiatrist services provided under this Quotation Estimate are subject to the practitioner holding a valid Medical Practitioner License issued by the Shanghai Municipal Health Commission and a Psychiatric Specialty Qualification Certificate. The center maintains full malpractice insurance coverage in accordance with the regulations of the National Health Commission of the People's Republic of China. Clients are advised to verify the credentials of the assigned Psychiatrist prior to the commencement of services.</w:t>
      </w:r>
    </w:p>
    <w:bookmarkEnd w:id="25"/>
    <w:bookmarkStart w:id="26" w:name="confidentiality-data-protection"/>
    <w:p>
      <w:pPr>
        <w:pStyle w:val="Heading2"/>
      </w:pPr>
      <w:r>
        <w:t xml:space="preserve">6. Confidentiality &amp; Data Protection</w:t>
      </w:r>
    </w:p>
    <w:p>
      <w:pPr>
        <w:pStyle w:val="FirstParagraph"/>
      </w:pPr>
      <w:r>
        <w:t xml:space="preserve">In full compliance with the Personal Information Protection Law (PIPL) of the People's Republic of China and the Shanghai Municipal Regulations on the Management of Medical Institutions, all patient data, diagnostic records, and treatment documentation generated during the Psychiatrist engagement shall be stored on encrypted servers physically located within China Shanghai. No patient information shall be transferred outside the territory of the People's Republic of China without explicit written consent from the patient and approval from the relevant data protection authority. This Quotation Estimate itself shall be treated as a confidential commercial document and shall not be disclosed to third parties without the prior written consent of both the issuing center and the client.</w:t>
      </w:r>
    </w:p>
    <w:bookmarkEnd w:id="26"/>
    <w:bookmarkStart w:id="27" w:name="cancellation-termination"/>
    <w:p>
      <w:pPr>
        <w:pStyle w:val="Heading2"/>
      </w:pPr>
      <w:r>
        <w:t xml:space="preserve">7. Cancellation &amp; Termination</w:t>
      </w:r>
    </w:p>
    <w:p>
      <w:pPr>
        <w:pStyle w:val="FirstParagraph"/>
      </w:pPr>
      <w:r>
        <w:t xml:space="preserve">Either party may terminate the Psychiatrist service engagement by providing fourteen (14) calendar days' written notice. In the event of early termination, the client shall be liable for all services rendered up to the date of termination, plus a 10% administrative fee on the unfulfilled portion of this Quotation Estimate. The Shanghai International Mental Health Center reserves the right to withdraw the Psychiatrist from the engagement if the client fails to meet payment obligations within the stipulated timelines or if the operational environment in China Shanghai poses a material risk to the safety of the practitioner or patients.</w:t>
      </w:r>
    </w:p>
    <w:p>
      <w:pPr>
        <w:pStyle w:val="BodyText"/>
      </w:pPr>
      <w:r>
        <w:rPr>
          <w:bCs/>
          <w:b/>
        </w:rPr>
        <w:t xml:space="preserve">For and on behalf of:</w:t>
      </w:r>
      <w:r>
        <w:br/>
      </w:r>
      <w:r>
        <w:t xml:space="preserve">Shanghai International Mental Health Center</w:t>
      </w:r>
    </w:p>
    <w:p>
      <w:pPr>
        <w:pStyle w:val="BodyText"/>
      </w:pPr>
      <w:r>
        <w:t xml:space="preserve">Authorized Signatory</w:t>
      </w:r>
      <w:r>
        <w:br/>
      </w:r>
      <w:r>
        <w:t xml:space="preserve">Name: Dr. Wei Zhang, Chief Psychiatrist</w:t>
      </w:r>
      <w:r>
        <w:br/>
      </w:r>
      <w:r>
        <w:t xml:space="preserve">Date: _______________</w:t>
      </w:r>
    </w:p>
    <w:p>
      <w:pPr>
        <w:pStyle w:val="BodyText"/>
      </w:pPr>
      <w:r>
        <w:rPr>
          <w:bCs/>
          <w:b/>
        </w:rPr>
        <w:t xml:space="preserve">Accepted by (Client):</w:t>
      </w:r>
      <w:r>
        <w:br/>
      </w:r>
      <w:r>
        <w:t xml:space="preserve">[Client Organization Name]</w:t>
      </w:r>
    </w:p>
    <w:p>
      <w:pPr>
        <w:pStyle w:val="BodyText"/>
      </w:pPr>
      <w:r>
        <w:t xml:space="preserve">Authorized Signatory</w:t>
      </w:r>
      <w:r>
        <w:br/>
      </w:r>
      <w:r>
        <w:t xml:space="preserve">Name: _________________________</w:t>
      </w:r>
      <w:r>
        <w:br/>
      </w:r>
      <w:r>
        <w:t xml:space="preserve">Date: _______________</w:t>
      </w:r>
    </w:p>
    <w:p>
      <w:pPr>
        <w:pStyle w:val="BodyText"/>
      </w:pPr>
      <w:r>
        <w:rPr>
          <w:bCs/>
          <w:b/>
        </w:rPr>
        <w:t xml:space="preserve">Shanghai International Mental Health Center</w:t>
      </w:r>
      <w:r>
        <w:t xml:space="preserve"> </w:t>
      </w:r>
      <w:r>
        <w:t xml:space="preserve">| 888 Century Avenue, Pudong New Area, China Shanghai, 200120, PRC</w:t>
      </w:r>
    </w:p>
    <w:p>
      <w:pPr>
        <w:pStyle w:val="BodyText"/>
      </w:pPr>
      <w:r>
        <w:t xml:space="preserve">Tel: +86-21-5888-XXXX | Email: quotation@shimhc.cn | License No.: SH-MH-2024-0091</w:t>
      </w:r>
    </w:p>
    <w:p>
      <w:pPr>
        <w:pStyle w:val="BodyText"/>
      </w:pPr>
      <w:r>
        <w:t xml:space="preserve">This Quotation Estimate is a formal commercial document. It does not constitute a medical diagnosis or treatment plan. All Psychiatrist services are subject to clinical discretion and the professional judgment of the treating Psychiatrist. This document is issued in accordance with the Civil Code of the People's Republic of China and applicable Shanghai municipal regulations. Quotation No. QTE-SH-2025-04187.</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Psychiatrist Services - China Shanghai</dc:title>
  <dc:creator/>
  <dc:language>en</dc:language>
  <cp:keywords/>
  <dcterms:created xsi:type="dcterms:W3CDTF">2026-10-10T03:13:29Z</dcterms:created>
  <dcterms:modified xsi:type="dcterms:W3CDTF">2026-10-10T03:13:29Z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