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rPr>
          <w:bCs/>
          <w:b/>
        </w:rPr>
        <w:t xml:space="preserve">NeuroMind Psychological &amp; Psychiatric Center</w:t>
      </w:r>
    </w:p>
    <w:p>
      <w:pPr>
        <w:pStyle w:val="BodyText"/>
      </w:pPr>
      <w:r>
        <w:t xml:space="preserve">45 Dizengoff Street, Tel Aviv-Yafo, Israel 6310100</w:t>
      </w:r>
    </w:p>
    <w:p>
      <w:pPr>
        <w:pStyle w:val="BodyText"/>
      </w:pPr>
      <w:r>
        <w:t xml:space="preserve">Tel: +972-3-512-4478 | Email: estimates@neuromind-tlv.co.il</w:t>
      </w:r>
    </w:p>
    <w:p>
      <w:pPr>
        <w:pStyle w:val="BodyText"/>
      </w:pPr>
      <w:r>
        <w:t xml:space="preserve">License No. IL-PSY-2024-08832 | VAT: 51-804-221-97</w:t>
      </w:r>
    </w:p>
    <w:bookmarkEnd w:id="20"/>
    <w:p>
      <w:pPr>
        <w:pStyle w:val="BodyText"/>
      </w:pPr>
      <w:r>
        <w:rPr>
          <w:bCs/>
          <w:b/>
        </w:rPr>
        <w:t xml:space="preserve">Quotation Estimate No.:</w:t>
      </w:r>
      <w:r>
        <w:t xml:space="preserve"> </w:t>
      </w:r>
      <w:r>
        <w:t xml:space="preserve">QTE-2025-0417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For:</w:t>
      </w:r>
    </w:p>
    <w:p>
      <w:pPr>
        <w:pStyle w:val="BodyText"/>
      </w:pPr>
      <w:r>
        <w:t xml:space="preserve">Mr. Daniel Levi</w:t>
      </w:r>
    </w:p>
    <w:p>
      <w:pPr>
        <w:pStyle w:val="BodyText"/>
      </w:pPr>
      <w:r>
        <w:t xml:space="preserve">12 Allenby Road, Tel Aviv-Yafo, Israel</w:t>
      </w:r>
    </w:p>
    <w:p>
      <w:pPr>
        <w:pStyle w:val="BodyText"/>
      </w:pPr>
      <w:r>
        <w:t xml:space="preserve">ID: 012-345-678</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NeuroMind Psychological &amp; Psychiatric Center to provide a comprehensive and transparent financial breakdown for the professional services of a licensed</w:t>
      </w:r>
      <w:r>
        <w:t xml:space="preserve"> </w:t>
      </w:r>
      <w:r>
        <w:t xml:space="preserve">Psychiatrist</w:t>
      </w:r>
      <w:r>
        <w:t xml:space="preserve"> </w:t>
      </w:r>
      <w:r>
        <w:t xml:space="preserve">operating in</w:t>
      </w:r>
      <w:r>
        <w:t xml:space="preserve"> </w:t>
      </w:r>
      <w:r>
        <w:t xml:space="preserve">Israel Tel Aviv</w:t>
      </w:r>
      <w:r>
        <w:t xml:space="preserve">. The purpose of this document is to outline the scope of psychiatric care, associated fees, and all applicable terms governing the engagement. This</w:t>
      </w:r>
      <w:r>
        <w:t xml:space="preserve"> </w:t>
      </w:r>
      <w:r>
        <w:t xml:space="preserve">Quotation Estimate</w:t>
      </w:r>
      <w:r>
        <w:t xml:space="preserve"> </w:t>
      </w:r>
      <w:r>
        <w:t xml:space="preserve">is prepared in accordance with the regulations set forth by the Israeli Ministry of Health and the Israeli Medical Association, ensuring full compliance with national standards for psychiatric practice in the Tel Aviv metropolitan area.</w:t>
      </w:r>
    </w:p>
    <w:bookmarkEnd w:id="21"/>
    <w:bookmarkStart w:id="22" w:name="scope-of-psychiatrist-services"/>
    <w:p>
      <w:pPr>
        <w:pStyle w:val="Heading2"/>
      </w:pPr>
      <w:r>
        <w:t xml:space="preserve">2. Scope of Psychiatrist Services</w:t>
      </w:r>
    </w:p>
    <w:p>
      <w:pPr>
        <w:pStyle w:val="FirstParagraph"/>
      </w:pPr>
      <w:r>
        <w:t xml:space="preserve">The following services are provided by a board-certified</w:t>
      </w:r>
      <w:r>
        <w:t xml:space="preserve"> </w:t>
      </w:r>
      <w:r>
        <w:t xml:space="preserve">Psychiatrist</w:t>
      </w:r>
      <w:r>
        <w:t xml:space="preserve"> </w:t>
      </w:r>
      <w:r>
        <w:t xml:space="preserve">at our facility located in the heart of</w:t>
      </w:r>
      <w:r>
        <w:t xml:space="preserve"> </w:t>
      </w:r>
      <w:r>
        <w:t xml:space="preserve">Israel Tel Aviv</w:t>
      </w:r>
      <w:r>
        <w:t xml:space="preserve">. All psychiatric consultations, diagnostic evaluations, and therapeutic interventions are conducted in a confidential, private, and fully equipped clinical environment. The</w:t>
      </w:r>
      <w:r>
        <w:t xml:space="preserve"> </w:t>
      </w:r>
      <w:r>
        <w:t xml:space="preserve">Psychiatrist</w:t>
      </w:r>
      <w:r>
        <w:t xml:space="preserve"> </w:t>
      </w:r>
      <w:r>
        <w:t xml:space="preserve">assigned to this case holds a valid license issued by the Israeli Medical Licensing Authority and is a registered member of the Israeli Psychiatric Association.</w:t>
      </w:r>
    </w:p>
    <w:p>
      <w:pPr>
        <w:numPr>
          <w:ilvl w:val="0"/>
          <w:numId w:val="1001"/>
        </w:numPr>
        <w:pStyle w:val="Compact"/>
      </w:pPr>
      <w:r>
        <w:rPr>
          <w:bCs/>
          <w:b/>
        </w:rPr>
        <w:t xml:space="preserve">Initial Comprehensive Psychiatric Assessment:</w:t>
      </w:r>
      <w:r>
        <w:t xml:space="preserve"> </w:t>
      </w:r>
      <w:r>
        <w:t xml:space="preserve">A thorough 90-minute evaluation session conducted by the</w:t>
      </w:r>
      <w:r>
        <w:t xml:space="preserve"> </w:t>
      </w:r>
      <w:r>
        <w:t xml:space="preserve">Psychiatrist</w:t>
      </w:r>
      <w:r>
        <w:t xml:space="preserve"> </w:t>
      </w:r>
      <w:r>
        <w:t xml:space="preserve">to review medical history, mental health background, current symptoms, and psychosocial factors. This initial consultation is the foundation upon which the entire treatment plan is built.</w:t>
      </w:r>
    </w:p>
    <w:p>
      <w:pPr>
        <w:numPr>
          <w:ilvl w:val="0"/>
          <w:numId w:val="1001"/>
        </w:numPr>
        <w:pStyle w:val="Compact"/>
      </w:pPr>
      <w:r>
        <w:rPr>
          <w:bCs/>
          <w:b/>
        </w:rPr>
        <w:t xml:space="preserve">Follow-Up Psychiatric Consultations:</w:t>
      </w:r>
      <w:r>
        <w:t xml:space="preserve"> </w:t>
      </w:r>
      <w:r>
        <w:t xml:space="preserve">A series of 45-minute sessions scheduled bi-weekly to monitor progress, adjust medication regimens if prescribed, and provide ongoing therapeutic guidance. The</w:t>
      </w:r>
      <w:r>
        <w:t xml:space="preserve"> </w:t>
      </w:r>
      <w:r>
        <w:t xml:space="preserve">Psychiatrist</w:t>
      </w:r>
      <w:r>
        <w:t xml:space="preserve"> </w:t>
      </w:r>
      <w:r>
        <w:t xml:space="preserve">will maintain detailed clinical records in compliance with Israeli data protection laws.</w:t>
      </w:r>
    </w:p>
    <w:p>
      <w:pPr>
        <w:numPr>
          <w:ilvl w:val="0"/>
          <w:numId w:val="1001"/>
        </w:numPr>
        <w:pStyle w:val="Compact"/>
      </w:pPr>
      <w:r>
        <w:rPr>
          <w:bCs/>
          <w:b/>
        </w:rPr>
        <w:t xml:space="preserve">Psychological Testing &amp; Diagnostics:</w:t>
      </w:r>
      <w:r>
        <w:t xml:space="preserve"> </w:t>
      </w:r>
      <w:r>
        <w:t xml:space="preserve">Administration and interpretation of standardized psychiatric assessment tools, including but not limited to the MMSE, PHQ-9, GAD-7, and BDI scales, to establish a clinical baseline and track improvement over time.</w:t>
      </w:r>
    </w:p>
    <w:p>
      <w:pPr>
        <w:numPr>
          <w:ilvl w:val="0"/>
          <w:numId w:val="1001"/>
        </w:numPr>
        <w:pStyle w:val="Compact"/>
      </w:pPr>
      <w:r>
        <w:rPr>
          <w:bCs/>
          <w:b/>
        </w:rPr>
        <w:t xml:space="preserve">Medication Management &amp; Prescription:</w:t>
      </w:r>
      <w:r>
        <w:t xml:space="preserve"> </w:t>
      </w:r>
      <w:r>
        <w:t xml:space="preserve">If clinically indicated, the</w:t>
      </w:r>
      <w:r>
        <w:t xml:space="preserve"> </w:t>
      </w:r>
      <w:r>
        <w:t xml:space="preserve">Psychiatrist</w:t>
      </w:r>
      <w:r>
        <w:t xml:space="preserve"> </w:t>
      </w:r>
      <w:r>
        <w:t xml:space="preserve">will prescribe appropriate pharmacological treatment, coordinate with local pharmacies in</w:t>
      </w:r>
      <w:r>
        <w:t xml:space="preserve"> </w:t>
      </w:r>
      <w:r>
        <w:t xml:space="preserve">Israel Tel Aviv</w:t>
      </w:r>
      <w:r>
        <w:t xml:space="preserve">, and schedule medication review appointments every 60 days.</w:t>
      </w:r>
    </w:p>
    <w:p>
      <w:pPr>
        <w:numPr>
          <w:ilvl w:val="0"/>
          <w:numId w:val="1001"/>
        </w:numPr>
        <w:pStyle w:val="Compact"/>
      </w:pPr>
      <w:r>
        <w:rPr>
          <w:bCs/>
          <w:b/>
        </w:rPr>
        <w:t xml:space="preserve">Crisis Intervention &amp; Emergency Psychiatric Support:</w:t>
      </w:r>
      <w:r>
        <w:t xml:space="preserve"> </w:t>
      </w:r>
      <w:r>
        <w:t xml:space="preserve">Access to an on-call</w:t>
      </w:r>
      <w:r>
        <w:t xml:space="preserve"> </w:t>
      </w:r>
      <w:r>
        <w:t xml:space="preserve">Psychiatrist</w:t>
      </w:r>
      <w:r>
        <w:t xml:space="preserve"> </w:t>
      </w:r>
      <w:r>
        <w:t xml:space="preserve">for urgent mental health concerns, available 24/7 through our dedicated hotline in</w:t>
      </w:r>
      <w:r>
        <w:t xml:space="preserve"> </w:t>
      </w:r>
      <w:r>
        <w:t xml:space="preserve">Israel Tel Aviv</w:t>
      </w:r>
      <w:r>
        <w:t xml:space="preserve">.</w:t>
      </w:r>
    </w:p>
    <w:p>
      <w:pPr>
        <w:numPr>
          <w:ilvl w:val="0"/>
          <w:numId w:val="1001"/>
        </w:numPr>
        <w:pStyle w:val="Compact"/>
      </w:pPr>
      <w:r>
        <w:rPr>
          <w:bCs/>
          <w:b/>
        </w:rPr>
        <w:t xml:space="preserve">Referral Coordination:</w:t>
      </w:r>
      <w:r>
        <w:t xml:space="preserve"> </w:t>
      </w:r>
      <w:r>
        <w:t xml:space="preserve">If additional specialist care is required (e.g., neuropsychology, addiction medicine, or inpatient psychiatric care), the</w:t>
      </w:r>
      <w:r>
        <w:t xml:space="preserve"> </w:t>
      </w:r>
      <w:r>
        <w:t xml:space="preserve">Psychiatrist</w:t>
      </w:r>
      <w:r>
        <w:t xml:space="preserve"> </w:t>
      </w:r>
      <w:r>
        <w:t xml:space="preserve">will coordinate referrals to partner institutions across the Tel Aviv district.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Initial Comprehensive Psychiatric Assessment (90 min)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Follow-Up Psychiatric Consultation (45 min) – 6 sessions</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3</w:t>
            </w:r>
          </w:p>
        </w:tc>
        <w:tc>
          <w:tcPr/>
          <w:p>
            <w:pPr>
              <w:pStyle w:val="Compact"/>
              <w:jc w:val="left"/>
            </w:pPr>
            <w:r>
              <w:t xml:space="preserve">Psychological Testing &amp; Diagnostic Battery</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Medication Management &amp; Prescription Review (per quarter)</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t xml:space="preserve">24/7 Crisis Intervention Hotline Access (3-month subscription)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Referral Coordination &amp; Specialist Liaison (if applicable)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Clinical Record Keeping &amp; Administrative Fees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Subtotal</w:t>
            </w:r>
          </w:p>
        </w:tc>
        <w:tc>
          <w:tcPr/>
          <w:p>
            <w:pPr>
              <w:pStyle w:val="Compact"/>
              <w:jc w:val="left"/>
            </w:pPr>
            <w:r>
              <w:t xml:space="preserve">8,850.00</w:t>
            </w:r>
          </w:p>
        </w:tc>
      </w:tr>
      <w:tr>
        <w:tc>
          <w:tcPr>
            <w:gridSpan w:val="4"/>
          </w:tcPr>
          <w:p>
            <w:pPr>
              <w:pStyle w:val="Compact"/>
              <w:jc w:val="left"/>
            </w:pPr>
            <w:r>
              <w:t xml:space="preserve">VAT (18%)</w:t>
            </w:r>
          </w:p>
        </w:tc>
        <w:tc>
          <w:tcPr/>
          <w:p>
            <w:pPr>
              <w:pStyle w:val="Compact"/>
              <w:jc w:val="left"/>
            </w:pPr>
            <w:r>
              <w:t xml:space="preserve">1,593.00</w:t>
            </w:r>
          </w:p>
        </w:tc>
      </w:tr>
      <w:tr>
        <w:tc>
          <w:tcPr>
            <w:gridSpan w:val="4"/>
          </w:tcPr>
          <w:p>
            <w:pPr>
              <w:pStyle w:val="Compact"/>
              <w:jc w:val="left"/>
            </w:pPr>
            <w:r>
              <w:rPr>
                <w:bCs/>
                <w:b/>
              </w:rPr>
              <w:t xml:space="preserve">GRAND TOTAL (ILS)</w:t>
            </w:r>
          </w:p>
        </w:tc>
        <w:tc>
          <w:tcPr/>
          <w:p>
            <w:pPr>
              <w:pStyle w:val="Compact"/>
              <w:jc w:val="left"/>
            </w:pPr>
            <w:r>
              <w:rPr>
                <w:bCs/>
                <w:b/>
              </w:rPr>
              <w:t xml:space="preserve">10,443.00</w:t>
            </w:r>
          </w:p>
        </w:tc>
      </w:tr>
    </w:tbl>
    <w:p>
      <w:pPr>
        <w:pStyle w:val="BodyText"/>
      </w:pPr>
      <w:r>
        <w:t xml:space="preserve">* All prices are denominated in Israeli New Shekels (ILS). The above</w:t>
      </w:r>
      <w:r>
        <w:t xml:space="preserve"> </w:t>
      </w:r>
      <w:r>
        <w:t xml:space="preserve">Quotation Estimate</w:t>
      </w:r>
      <w:r>
        <w:t xml:space="preserve"> </w:t>
      </w:r>
      <w:r>
        <w:t xml:space="preserve">does not include the cost of prescribed medications, which will be billed separately by the relevant pharmacy in</w:t>
      </w:r>
      <w:r>
        <w:t xml:space="preserve"> </w:t>
      </w:r>
      <w:r>
        <w:t xml:space="preserve">Israel Tel Aviv</w:t>
      </w:r>
      <w:r>
        <w:t xml:space="preserve"> </w:t>
      </w:r>
      <w:r>
        <w:t xml:space="preserve">or through the patient's health fund (Kupat Cholim) coverage.</w:t>
      </w:r>
    </w:p>
    <w:bookmarkEnd w:id="23"/>
    <w:bookmarkStart w:id="24" w:name="payment-terms"/>
    <w:p>
      <w:pPr>
        <w:pStyle w:val="Heading2"/>
      </w:pPr>
      <w:r>
        <w:t xml:space="preserve">4. Payment Terms</w:t>
      </w:r>
    </w:p>
    <w:p>
      <w:pPr>
        <w:numPr>
          <w:ilvl w:val="0"/>
          <w:numId w:val="1002"/>
        </w:numPr>
        <w:pStyle w:val="Compact"/>
      </w:pPr>
      <w:r>
        <w:t xml:space="preserve">Payment is due within 14 calendar days from the date of this</w:t>
      </w:r>
      <w:r>
        <w:t xml:space="preserve"> </w:t>
      </w:r>
      <w:r>
        <w:t xml:space="preserve">Quotation Estimate</w:t>
      </w:r>
      <w:r>
        <w:t xml:space="preserve">.</w:t>
      </w:r>
    </w:p>
    <w:p>
      <w:pPr>
        <w:numPr>
          <w:ilvl w:val="0"/>
          <w:numId w:val="1002"/>
        </w:numPr>
        <w:pStyle w:val="Compact"/>
      </w:pPr>
      <w:r>
        <w:t xml:space="preserve">Accepted payment methods include bank transfer (IBAN), credit/debit card (Visa, Mastercard, Amex), and direct debit. All transactions are processed through secure Israeli banking channels.</w:t>
      </w:r>
    </w:p>
    <w:p>
      <w:pPr>
        <w:numPr>
          <w:ilvl w:val="0"/>
          <w:numId w:val="1002"/>
        </w:numPr>
        <w:pStyle w:val="Compact"/>
      </w:pPr>
      <w:r>
        <w:t xml:space="preserve">A 50% deposit is required to confirm the initial appointment with the</w:t>
      </w:r>
      <w:r>
        <w:t xml:space="preserve"> </w:t>
      </w:r>
      <w:r>
        <w:t xml:space="preserve">Psychiatrist</w:t>
      </w:r>
      <w:r>
        <w:t xml:space="preserve">. The remaining balance is due upon completion of the full treatment package.</w:t>
      </w:r>
    </w:p>
    <w:p>
      <w:pPr>
        <w:numPr>
          <w:ilvl w:val="0"/>
          <w:numId w:val="1002"/>
        </w:numPr>
        <w:pStyle w:val="Compact"/>
      </w:pPr>
      <w:r>
        <w:t xml:space="preserve">Late payments are subject to a 1.5% monthly interest charge in accordance with Israeli commercial law.</w:t>
      </w:r>
    </w:p>
    <w:p>
      <w:pPr>
        <w:numPr>
          <w:ilvl w:val="0"/>
          <w:numId w:val="1002"/>
        </w:numPr>
        <w:pStyle w:val="Compact"/>
      </w:pPr>
      <w:r>
        <w:t xml:space="preserve">Health fund (Kupat Cholim) reimbursement documentation will be provided for all eligible services rendered by the</w:t>
      </w:r>
      <w:r>
        <w:t xml:space="preserve"> </w:t>
      </w:r>
      <w:r>
        <w:t xml:space="preserve">Psychiatrist</w:t>
      </w:r>
      <w:r>
        <w:t xml:space="preserve">.</w:t>
      </w:r>
    </w:p>
    <w:bookmarkEnd w:id="24"/>
    <w:bookmarkStart w:id="25" w:name="terms-conditions"/>
    <w:p>
      <w:pPr>
        <w:pStyle w:val="Heading2"/>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is valid for 30 days from the date of issue. After the expiration date, pricing may be subject to revision based on prevailing market rates in</w:t>
      </w:r>
      <w:r>
        <w:t xml:space="preserve"> </w:t>
      </w:r>
      <w:r>
        <w:t xml:space="preserve">Israel Tel Aviv</w:t>
      </w:r>
      <w:r>
        <w:t xml:space="preserve">.</w:t>
      </w:r>
    </w:p>
    <w:p>
      <w:pPr>
        <w:numPr>
          <w:ilvl w:val="0"/>
          <w:numId w:val="1003"/>
        </w:numPr>
        <w:pStyle w:val="Compact"/>
      </w:pPr>
      <w:r>
        <w:t xml:space="preserve">All psychiatric services are governed by the Israeli Confidentiality of Medical Information Law, 5758-1998. Patient records are stored securely and accessible only to the treating</w:t>
      </w:r>
      <w:r>
        <w:t xml:space="preserve"> </w:t>
      </w:r>
      <w:r>
        <w:t xml:space="preserve">Psychiatrist</w:t>
      </w:r>
      <w:r>
        <w:t xml:space="preserve"> </w:t>
      </w:r>
      <w:r>
        <w:t xml:space="preserve">and authorized personnel.</w:t>
      </w:r>
    </w:p>
    <w:p>
      <w:pPr>
        <w:numPr>
          <w:ilvl w:val="0"/>
          <w:numId w:val="1003"/>
        </w:numPr>
        <w:pStyle w:val="Compact"/>
      </w:pPr>
      <w:r>
        <w:t xml:space="preserve">Cancellations must be made at least 48 hours in advance. Late cancellations or no-shows will incur a fee of 50% of the scheduled session rate.</w:t>
      </w:r>
    </w:p>
    <w:p>
      <w:pPr>
        <w:numPr>
          <w:ilvl w:val="0"/>
          <w:numId w:val="1003"/>
        </w:numPr>
        <w:pStyle w:val="Compact"/>
      </w:pPr>
      <w:r>
        <w:t xml:space="preserve">The</w:t>
      </w:r>
      <w:r>
        <w:t xml:space="preserve"> </w:t>
      </w:r>
      <w:r>
        <w:t xml:space="preserve">Psychiatrist</w:t>
      </w:r>
      <w:r>
        <w:t xml:space="preserve"> </w:t>
      </w:r>
      <w:r>
        <w:t xml:space="preserve">reserves the right to modify the treatment plan based on clinical judgment. Any additional sessions beyond those listed in this</w:t>
      </w:r>
      <w:r>
        <w:t xml:space="preserve"> </w:t>
      </w:r>
      <w:r>
        <w:t xml:space="preserve">Quotation Estimate</w:t>
      </w:r>
      <w:r>
        <w:t xml:space="preserve"> </w:t>
      </w:r>
      <w:r>
        <w:t xml:space="preserve">will be billed at the standard follow-up rate of ILS 850.00 per 45-minute session.</w:t>
      </w:r>
    </w:p>
    <w:p>
      <w:pPr>
        <w:numPr>
          <w:ilvl w:val="0"/>
          <w:numId w:val="1003"/>
        </w:numPr>
        <w:pStyle w:val="Compact"/>
      </w:pPr>
      <w:r>
        <w:t xml:space="preserve">This document does not constitute a binding contract until signed and countersigned by both parties. It serves solely as a financial</w:t>
      </w:r>
      <w:r>
        <w:t xml:space="preserve"> </w:t>
      </w:r>
      <w:r>
        <w:t xml:space="preserve">Quotation Estimate</w:t>
      </w:r>
      <w:r>
        <w:t xml:space="preserve"> </w:t>
      </w:r>
      <w:r>
        <w:t xml:space="preserve">for the described psychiatric services.</w:t>
      </w:r>
    </w:p>
    <w:p>
      <w:pPr>
        <w:numPr>
          <w:ilvl w:val="0"/>
          <w:numId w:val="1003"/>
        </w:numPr>
        <w:pStyle w:val="Compact"/>
      </w:pPr>
      <w:r>
        <w:t xml:space="preserve">Disputes arising from this engagement shall be resolved under the jurisdiction of the Tel Aviv District Court,</w:t>
      </w:r>
      <w:r>
        <w:t xml:space="preserve"> </w:t>
      </w:r>
      <w:r>
        <w:t xml:space="preserve">Israel Tel Aviv</w:t>
      </w:r>
      <w:r>
        <w:t xml:space="preserv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w:t>
      </w:r>
      <w:r>
        <w:t xml:space="preserve"> </w:t>
      </w:r>
      <w:r>
        <w:t xml:space="preserve">Psychiatrist</w:t>
      </w:r>
      <w:r>
        <w:t xml:space="preserve"> </w:t>
      </w:r>
      <w:r>
        <w:t xml:space="preserve">services to be delivered in</w:t>
      </w:r>
      <w:r>
        <w:t xml:space="preserve"> </w:t>
      </w:r>
      <w:r>
        <w:t xml:space="preserve">Israel Tel Aviv</w:t>
      </w:r>
      <w:r>
        <w:t xml:space="preserve">.</w:t>
      </w:r>
    </w:p>
    <w:p>
      <w:pPr>
        <w:pStyle w:val="BodyText"/>
      </w:pPr>
      <w:r>
        <w:rPr>
          <w:bCs/>
          <w:b/>
        </w:rPr>
        <w:t xml:space="preserve">For NeuroMind Psychological &amp; Psychiatric Center</w:t>
      </w:r>
    </w:p>
    <w:p>
      <w:pPr>
        <w:pStyle w:val="BodyText"/>
      </w:pPr>
      <w:r>
        <w:t xml:space="preserve">Dr. Miriam Katz, MD – Lead Psychiatrist</w:t>
      </w:r>
    </w:p>
    <w:p>
      <w:pPr>
        <w:pStyle w:val="BodyText"/>
      </w:pPr>
      <w:r>
        <w:t xml:space="preserve">Date: _______________</w:t>
      </w:r>
    </w:p>
    <w:p>
      <w:pPr>
        <w:pStyle w:val="BodyText"/>
      </w:pPr>
      <w:r>
        <w:rPr>
          <w:bCs/>
          <w:b/>
        </w:rPr>
        <w:t xml:space="preserve">Client Acknowledgment</w:t>
      </w:r>
    </w:p>
    <w:p>
      <w:pPr>
        <w:pStyle w:val="BodyText"/>
      </w:pPr>
      <w:r>
        <w:t xml:space="preserve">Daniel Levi</w:t>
      </w:r>
    </w:p>
    <w:p>
      <w:pPr>
        <w:pStyle w:val="BodyText"/>
      </w:pPr>
      <w:r>
        <w:t xml:space="preserve">Date: _______________</w:t>
      </w:r>
    </w:p>
    <w:p>
      <w:pPr>
        <w:pStyle w:val="BodyText"/>
      </w:pPr>
      <w:r>
        <w:t xml:space="preserve">NeuroMind Psychological &amp; Psychiatric Center | 45 Dizengoff Street, Tel Aviv-Yafo, Israel 6310100</w:t>
      </w:r>
    </w:p>
    <w:p>
      <w:pPr>
        <w:pStyle w:val="BodyText"/>
      </w:pPr>
      <w:r>
        <w:t xml:space="preserve">This Quotation Estimate (QTE-2025-0417) was generated on 15 June 2025. For inquiries, contact estimates@neuromind-tlv.co.il or call +972-3-512-4478.</w:t>
      </w:r>
    </w:p>
    <w:p>
      <w:pPr>
        <w:pStyle w:val="BodyText"/>
      </w:pPr>
      <w:r>
        <w:t xml:space="preserve">© 2025 NeuroMind Psychological &amp; Psychiatric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Israel Tel Aviv</dc:title>
  <dc:creator/>
  <dc:language>en</dc:language>
  <cp:keywords/>
  <dcterms:created xsi:type="dcterms:W3CDTF">2026-10-10T02:06:08Z</dcterms:created>
  <dcterms:modified xsi:type="dcterms:W3CDTF">2026-10-10T02:06:08Z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