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Kuwait</w:t>
      </w:r>
      <w:r>
        <w:t xml:space="preserve"> </w:t>
      </w:r>
      <w:r>
        <w:t xml:space="preserve">City,</w:t>
      </w:r>
      <w:r>
        <w:t xml:space="preserve"> </w:t>
      </w:r>
      <w:r>
        <w:t xml:space="preserve">Kuwait</w:t>
      </w:r>
    </w:p>
    <w:bookmarkStart w:id="20" w:name="al-nour-mental-health-psychiatric-center"/>
    <w:p>
      <w:pPr>
        <w:pStyle w:val="Heading1"/>
      </w:pPr>
      <w:r>
        <w:t xml:space="preserve">AL-NOUR MENTAL HEALTH &amp; PSYCHIATRIC CENTER</w:t>
      </w:r>
    </w:p>
    <w:p>
      <w:pPr>
        <w:pStyle w:val="FirstParagraph"/>
      </w:pPr>
      <w:r>
        <w:t xml:space="preserve">Specialized Psychiatrist Services | Kuwait City, Kuwait</w:t>
      </w:r>
    </w:p>
    <w:p>
      <w:pPr>
        <w:pStyle w:val="BodyText"/>
      </w:pPr>
      <w:r>
        <w:t xml:space="preserve">Address: Block 2, Street 15, Al-Salmiya, Kuwait City, Kuwait | P.O. Box 4521, Safat 13001</w:t>
      </w:r>
    </w:p>
    <w:p>
      <w:pPr>
        <w:pStyle w:val="BodyText"/>
      </w:pPr>
      <w:r>
        <w:t xml:space="preserve">Phone: +965-2244-7890 | Email: info@alnourpsychiatry.kw | License No. KPH-2024-0871</w:t>
      </w:r>
    </w:p>
    <w:bookmarkEnd w:id="20"/>
    <w:p>
      <w:pPr>
        <w:pStyle w:val="BodyText"/>
      </w:pPr>
      <w:r>
        <w:t xml:space="preserve">Quotation Estimate</w:t>
      </w:r>
      <w:r>
        <w:t xml:space="preserve">OFFICIAL</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QE-2025-KC-0347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Kuwaiti Dinar (KWD)</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Organization Name]</w:t>
      </w:r>
    </w:p>
    <w:p>
      <w:pPr>
        <w:pStyle w:val="BodyText"/>
      </w:pPr>
      <w:r>
        <w:rPr>
          <w:bCs/>
          <w:b/>
        </w:rPr>
        <w:t xml:space="preserve">Address:</w:t>
      </w:r>
      <w:r>
        <w:t xml:space="preserve"> </w:t>
      </w:r>
      <w:r>
        <w:t xml:space="preserve">[Client Address], Kuwait City, Kuwait</w:t>
      </w:r>
    </w:p>
    <w:p>
      <w:pPr>
        <w:pStyle w:val="BodyText"/>
      </w:pPr>
      <w:r>
        <w:rPr>
          <w:bCs/>
          <w:b/>
        </w:rPr>
        <w:t xml:space="preserve">Contact Person:</w:t>
      </w:r>
      <w:r>
        <w:t xml:space="preserve"> </w:t>
      </w:r>
      <w:r>
        <w:t xml:space="preserve">[Name &amp; Title]</w:t>
      </w:r>
    </w:p>
    <w:p>
      <w:pPr>
        <w:pStyle w:val="BodyText"/>
      </w:pPr>
      <w:r>
        <w:rPr>
          <w:bCs/>
          <w:b/>
        </w:rPr>
        <w:t xml:space="preserve">Reference No.:</w:t>
      </w:r>
      <w:r>
        <w:t xml:space="preserve"> </w:t>
      </w:r>
      <w:r>
        <w:t xml:space="preserve">[Internal Reference]</w:t>
      </w:r>
    </w:p>
    <w:bookmarkEnd w:id="22"/>
    <w:p>
      <w:pPr>
        <w:pStyle w:val="BodyText"/>
      </w:pPr>
      <w:r>
        <w:t xml:space="preserve">Dear Valued Client,</w:t>
      </w:r>
    </w:p>
    <w:p>
      <w:pPr>
        <w:pStyle w:val="BodyText"/>
      </w:pPr>
      <w:r>
        <w:t xml:space="preserve">Thank you for considering Al-Nour Mental Health &amp; Psychiatric Center for your psychiatric care needs. This</w:t>
      </w:r>
      <w:r>
        <w:t xml:space="preserve"> </w:t>
      </w:r>
      <w:r>
        <w:rPr>
          <w:bCs/>
          <w:b/>
        </w:rPr>
        <w:t xml:space="preserve">Quotation Estimate</w:t>
      </w:r>
      <w:r>
        <w:t xml:space="preserve"> </w:t>
      </w:r>
      <w:r>
        <w:t xml:space="preserve">has been prepared specifically to outline the scope of services, associated costs, and professional terms for the engagement of our licensed</w:t>
      </w:r>
      <w:r>
        <w:t xml:space="preserve"> </w:t>
      </w:r>
      <w:r>
        <w:rPr>
          <w:bCs/>
          <w:b/>
        </w:rPr>
        <w:t xml:space="preserve">Psychiatrist</w:t>
      </w:r>
      <w:r>
        <w:t xml:space="preserve"> </w:t>
      </w:r>
      <w:r>
        <w:t xml:space="preserve">team here in</w:t>
      </w:r>
      <w:r>
        <w:t xml:space="preserve"> </w:t>
      </w:r>
      <w:r>
        <w:rPr>
          <w:bCs/>
          <w:b/>
        </w:rPr>
        <w:t xml:space="preserve">Kuwait City, Kuwait</w:t>
      </w:r>
      <w:r>
        <w:t xml:space="preserve">. We are committed to delivering the highest standard of mental health care in accordance with the regulations set forth by the Kuwait Ministry of Health and the Kuwait Medical Specialization Board. This Quotation Estimate covers all anticipated services, consultations, and follow-up sessions as detailed below.</w:t>
      </w:r>
    </w:p>
    <w:p>
      <w:pPr>
        <w:pStyle w:val="BodyText"/>
      </w:pPr>
      <w:r>
        <w:t xml:space="preserve">Scope of Psychiatrist Services – Kuwait City, Kuwait</w:t>
      </w:r>
    </w:p>
    <w:p>
      <w:pPr>
        <w:pStyle w:val="BodyText"/>
      </w:pPr>
      <w:r>
        <w:t xml:space="preserve">The following Quotation Estimate encompasses a comprehensive package of psychiatric services to be delivered by our board-certified Psychiatrist at our facility located in the heart of Kuwait City, Kuwait. All services are provided in a confidential, culturally sensitive environment that respects the values and traditions of the Kuwaiti community. Our Psychiatrist team includes specialists in adult psychiatry, child and adolescent psychiatry, geriatric psychiatry, and forensic psychiatry.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 / Qty</w:t>
            </w:r>
          </w:p>
        </w:tc>
        <w:tc>
          <w:tcPr/>
          <w:p>
            <w:pPr>
              <w:pStyle w:val="Compact"/>
              <w:jc w:val="left"/>
            </w:pPr>
            <w:r>
              <w:t xml:space="preserve">Unit Rate (KWD)</w:t>
            </w:r>
          </w:p>
        </w:tc>
        <w:tc>
          <w:tcPr/>
          <w:p>
            <w:pPr>
              <w:pStyle w:val="Compact"/>
              <w:jc w:val="left"/>
            </w:pPr>
            <w:r>
              <w:t xml:space="preserve">Subtotal (KWD)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Comprehensive Psychiatric Assessment &amp; Consultation (90 minutes) – Conducted by a senior Psychiatrist in Kuwait City, Kuwait</w:t>
            </w:r>
          </w:p>
        </w:tc>
        <w:tc>
          <w:tcPr/>
          <w:p>
            <w:pPr>
              <w:pStyle w:val="Compact"/>
              <w:jc w:val="left"/>
            </w:pPr>
            <w:r>
              <w:t xml:space="preserve">1 Session</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Includes full history, mental status exam, and diagnostic formulation</w:t>
            </w:r>
          </w:p>
        </w:tc>
      </w:tr>
      <w:tr>
        <w:tc>
          <w:tcPr/>
          <w:p>
            <w:pPr>
              <w:pStyle w:val="Compact"/>
              <w:jc w:val="left"/>
            </w:pPr>
            <w:r>
              <w:t xml:space="preserve">2</w:t>
            </w:r>
          </w:p>
        </w:tc>
        <w:tc>
          <w:tcPr/>
          <w:p>
            <w:pPr>
              <w:pStyle w:val="Compact"/>
              <w:jc w:val="left"/>
            </w:pPr>
            <w:r>
              <w:t xml:space="preserve">Follow-Up Psychiatric Consultation (45 minutes) – Ongoing management by the assigned Psychiatrist</w:t>
            </w:r>
          </w:p>
        </w:tc>
        <w:tc>
          <w:tcPr/>
          <w:p>
            <w:pPr>
              <w:pStyle w:val="Compact"/>
              <w:jc w:val="left"/>
            </w:pPr>
            <w:r>
              <w:t xml:space="preserve">12 Sessions</w:t>
            </w:r>
          </w:p>
        </w:tc>
        <w:tc>
          <w:tcPr/>
          <w:p>
            <w:pPr>
              <w:pStyle w:val="Compact"/>
              <w:jc w:val="left"/>
            </w:pPr>
            <w:r>
              <w:t xml:space="preserve">30.000</w:t>
            </w:r>
          </w:p>
        </w:tc>
        <w:tc>
          <w:tcPr/>
          <w:p>
            <w:pPr>
              <w:pStyle w:val="Compact"/>
              <w:jc w:val="left"/>
            </w:pPr>
            <w:r>
              <w:t xml:space="preserve">360.000</w:t>
            </w:r>
          </w:p>
        </w:tc>
        <w:tc>
          <w:tcPr/>
          <w:p>
            <w:pPr>
              <w:pStyle w:val="Compact"/>
              <w:jc w:val="left"/>
            </w:pPr>
            <w:r>
              <w:t xml:space="preserve">Monthly follow-ups over 12 months</w:t>
            </w:r>
          </w:p>
        </w:tc>
      </w:tr>
      <w:tr>
        <w:tc>
          <w:tcPr/>
          <w:p>
            <w:pPr>
              <w:pStyle w:val="Compact"/>
              <w:jc w:val="left"/>
            </w:pPr>
            <w:r>
              <w:t xml:space="preserve">3</w:t>
            </w:r>
          </w:p>
        </w:tc>
        <w:tc>
          <w:tcPr/>
          <w:p>
            <w:pPr>
              <w:pStyle w:val="Compact"/>
              <w:jc w:val="left"/>
            </w:pPr>
            <w:r>
              <w:t xml:space="preserve">Psychiatric Medication Management &amp; Prescription Renewal</w:t>
            </w:r>
          </w:p>
        </w:tc>
        <w:tc>
          <w:tcPr/>
          <w:p>
            <w:pPr>
              <w:pStyle w:val="Compact"/>
              <w:jc w:val="left"/>
            </w:pPr>
            <w:r>
              <w:t xml:space="preserve">12 Sessions</w:t>
            </w:r>
          </w:p>
        </w:tc>
        <w:tc>
          <w:tcPr/>
          <w:p>
            <w:pPr>
              <w:pStyle w:val="Compact"/>
              <w:jc w:val="left"/>
            </w:pPr>
            <w:r>
              <w:t xml:space="preserve">15.000</w:t>
            </w:r>
          </w:p>
        </w:tc>
        <w:tc>
          <w:tcPr/>
          <w:p>
            <w:pPr>
              <w:pStyle w:val="Compact"/>
              <w:jc w:val="left"/>
            </w:pPr>
            <w:r>
              <w:t xml:space="preserve">180.000</w:t>
            </w:r>
          </w:p>
        </w:tc>
        <w:tc>
          <w:tcPr/>
          <w:p>
            <w:pPr>
              <w:pStyle w:val="Compact"/>
              <w:jc w:val="left"/>
            </w:pPr>
            <w:r>
              <w:t xml:space="preserve">Included with follow-up visits; separate if standalone</w:t>
            </w:r>
          </w:p>
        </w:tc>
      </w:tr>
      <w:tr>
        <w:tc>
          <w:tcPr/>
          <w:p>
            <w:pPr>
              <w:pStyle w:val="Compact"/>
              <w:jc w:val="left"/>
            </w:pPr>
            <w:r>
              <w:t xml:space="preserve">4</w:t>
            </w:r>
          </w:p>
        </w:tc>
        <w:tc>
          <w:tcPr/>
          <w:p>
            <w:pPr>
              <w:pStyle w:val="Compact"/>
              <w:jc w:val="left"/>
            </w:pPr>
            <w:r>
              <w:t xml:space="preserve">Psychological Testing &amp; Neuropsychological Evaluation (MMSE, PHQ-9, GAD-7, BDI, etc.)</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Administered and interpreted by the Psychiatrist</w:t>
            </w:r>
          </w:p>
        </w:tc>
      </w:tr>
      <w:tr>
        <w:tc>
          <w:tcPr/>
          <w:p>
            <w:pPr>
              <w:pStyle w:val="Compact"/>
              <w:jc w:val="left"/>
            </w:pPr>
            <w:r>
              <w:t xml:space="preserve">5</w:t>
            </w:r>
          </w:p>
        </w:tc>
        <w:tc>
          <w:tcPr/>
          <w:p>
            <w:pPr>
              <w:pStyle w:val="Compact"/>
              <w:jc w:val="left"/>
            </w:pPr>
            <w:r>
              <w:t xml:space="preserve">Psychiatric Home Visit – Kuwait City, Kuwait (within 10 km radius of clinic)</w:t>
            </w:r>
          </w:p>
        </w:tc>
        <w:tc>
          <w:tcPr/>
          <w:p>
            <w:pPr>
              <w:pStyle w:val="Compact"/>
              <w:jc w:val="left"/>
            </w:pPr>
            <w:r>
              <w:t xml:space="preserve">2 Visits</w:t>
            </w:r>
          </w:p>
        </w:tc>
        <w:tc>
          <w:tcPr/>
          <w:p>
            <w:pPr>
              <w:pStyle w:val="Compact"/>
              <w:jc w:val="left"/>
            </w:pPr>
            <w:r>
              <w:t xml:space="preserve">85.000</w:t>
            </w:r>
          </w:p>
        </w:tc>
        <w:tc>
          <w:tcPr/>
          <w:p>
            <w:pPr>
              <w:pStyle w:val="Compact"/>
              <w:jc w:val="left"/>
            </w:pPr>
            <w:r>
              <w:t xml:space="preserve">170.000</w:t>
            </w:r>
          </w:p>
        </w:tc>
        <w:tc>
          <w:tcPr/>
          <w:p>
            <w:pPr>
              <w:pStyle w:val="Compact"/>
              <w:jc w:val="left"/>
            </w:pPr>
            <w:r>
              <w:t xml:space="preserve">For patients unable to travel; includes travel time</w:t>
            </w:r>
          </w:p>
        </w:tc>
      </w:tr>
      <w:tr>
        <w:tc>
          <w:tcPr/>
          <w:p>
            <w:pPr>
              <w:pStyle w:val="Compact"/>
              <w:jc w:val="left"/>
            </w:pPr>
            <w:r>
              <w:t xml:space="preserve">6</w:t>
            </w:r>
          </w:p>
        </w:tc>
        <w:tc>
          <w:tcPr/>
          <w:p>
            <w:pPr>
              <w:pStyle w:val="Compact"/>
              <w:jc w:val="left"/>
            </w:pPr>
            <w:r>
              <w:t xml:space="preserve">Emergency / After-Hours Psychiatric Consultation (24/7 Hotline &amp; On-Call Psychiatrist)</w:t>
            </w:r>
          </w:p>
        </w:tc>
        <w:tc>
          <w:tcPr/>
          <w:p>
            <w:pPr>
              <w:pStyle w:val="Compact"/>
              <w:jc w:val="left"/>
            </w:pPr>
            <w:r>
              <w:t xml:space="preserve">Annual Access</w:t>
            </w:r>
          </w:p>
        </w:tc>
        <w:tc>
          <w:tcPr/>
          <w:p>
            <w:pPr>
              <w:pStyle w:val="Compact"/>
              <w:jc w:val="left"/>
            </w:pPr>
            <w:r>
              <w:t xml:space="preserve">200.000</w:t>
            </w:r>
          </w:p>
        </w:tc>
        <w:tc>
          <w:tcPr/>
          <w:p>
            <w:pPr>
              <w:pStyle w:val="Compact"/>
              <w:jc w:val="left"/>
            </w:pPr>
            <w:r>
              <w:t xml:space="preserve">200.000</w:t>
            </w:r>
          </w:p>
        </w:tc>
        <w:tc>
          <w:tcPr/>
          <w:p>
            <w:pPr>
              <w:pStyle w:val="Compact"/>
              <w:jc w:val="left"/>
            </w:pPr>
            <w:r>
              <w:t xml:space="preserve">Up to 4 emergency contacts per year</w:t>
            </w:r>
          </w:p>
        </w:tc>
      </w:tr>
      <w:tr>
        <w:tc>
          <w:tcPr/>
          <w:p>
            <w:pPr>
              <w:pStyle w:val="Compact"/>
              <w:jc w:val="left"/>
            </w:pPr>
            <w:r>
              <w:t xml:space="preserve">7</w:t>
            </w:r>
          </w:p>
        </w:tc>
        <w:tc>
          <w:tcPr/>
          <w:p>
            <w:pPr>
              <w:pStyle w:val="Compact"/>
              <w:jc w:val="left"/>
            </w:pPr>
            <w:r>
              <w:t xml:space="preserve">Psychiatric Second Opinion / Case Review by Senior Consultant Psychiatrist</w:t>
            </w:r>
          </w:p>
        </w:tc>
        <w:tc>
          <w:tcPr/>
          <w:p>
            <w:pPr>
              <w:pStyle w:val="Compact"/>
              <w:jc w:val="left"/>
            </w:pPr>
            <w:r>
              <w:t xml:space="preserve">1 Session</w:t>
            </w:r>
          </w:p>
        </w:tc>
        <w:tc>
          <w:tcPr/>
          <w:p>
            <w:pPr>
              <w:pStyle w:val="Compact"/>
              <w:jc w:val="left"/>
            </w:pPr>
            <w:r>
              <w:t xml:space="preserve">75.000</w:t>
            </w:r>
          </w:p>
        </w:tc>
        <w:tc>
          <w:tcPr/>
          <w:p>
            <w:pPr>
              <w:pStyle w:val="Compact"/>
              <w:jc w:val="left"/>
            </w:pPr>
            <w:r>
              <w:t xml:space="preserve">75.000</w:t>
            </w:r>
          </w:p>
        </w:tc>
        <w:tc>
          <w:tcPr/>
          <w:p>
            <w:pPr>
              <w:pStyle w:val="Compact"/>
              <w:jc w:val="left"/>
            </w:pPr>
            <w:r>
              <w:t xml:space="preserve">Includes written report in English &amp; Arabic</w:t>
            </w:r>
          </w:p>
        </w:tc>
      </w:tr>
      <w:tr>
        <w:tc>
          <w:tcPr/>
          <w:p>
            <w:pPr>
              <w:pStyle w:val="Compact"/>
              <w:jc w:val="left"/>
            </w:pPr>
            <w:r>
              <w:t xml:space="preserve">8</w:t>
            </w:r>
          </w:p>
        </w:tc>
        <w:tc>
          <w:tcPr/>
          <w:p>
            <w:pPr>
              <w:pStyle w:val="Compact"/>
              <w:jc w:val="left"/>
            </w:pPr>
            <w:r>
              <w:t xml:space="preserve">Psychiatric Fitness-for-Work / Legal Assessment Report (Kuwaiti Labor Law compliant)</w:t>
            </w:r>
          </w:p>
        </w:tc>
        <w:tc>
          <w:tcPr/>
          <w:p>
            <w:pPr>
              <w:pStyle w:val="Compact"/>
              <w:jc w:val="left"/>
            </w:pPr>
            <w:r>
              <w:t xml:space="preserve">1 Report</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Issued within 5 business days</w:t>
            </w:r>
          </w:p>
        </w:tc>
      </w:tr>
      <w:tr>
        <w:tc>
          <w:tcPr/>
          <w:p>
            <w:pPr>
              <w:pStyle w:val="Compact"/>
              <w:jc w:val="left"/>
            </w:pPr>
            <w:r>
              <w:t xml:space="preserve">9</w:t>
            </w:r>
          </w:p>
        </w:tc>
        <w:tc>
          <w:tcPr/>
          <w:p>
            <w:pPr>
              <w:pStyle w:val="Compact"/>
              <w:jc w:val="left"/>
            </w:pPr>
            <w:r>
              <w:t xml:space="preserve">Family Psychoeducation Session (up to 5 family members) – Led by the treating Psychiatrist</w:t>
            </w:r>
          </w:p>
        </w:tc>
        <w:tc>
          <w:tcPr/>
          <w:p>
            <w:pPr>
              <w:pStyle w:val="Compact"/>
              <w:jc w:val="left"/>
            </w:pPr>
            <w:r>
              <w:t xml:space="preserve">2 Sessions</w:t>
            </w:r>
          </w:p>
        </w:tc>
        <w:tc>
          <w:tcPr/>
          <w:p>
            <w:pPr>
              <w:pStyle w:val="Compact"/>
              <w:jc w:val="left"/>
            </w:pPr>
            <w:r>
              <w:t xml:space="preserve">55.000</w:t>
            </w:r>
          </w:p>
        </w:tc>
        <w:tc>
          <w:tcPr/>
          <w:p>
            <w:pPr>
              <w:pStyle w:val="Compact"/>
              <w:jc w:val="left"/>
            </w:pPr>
            <w:r>
              <w:t xml:space="preserve">110.000</w:t>
            </w:r>
          </w:p>
        </w:tc>
        <w:tc>
          <w:tcPr/>
          <w:p>
            <w:pPr>
              <w:pStyle w:val="Compact"/>
              <w:jc w:val="left"/>
            </w:pPr>
            <w:r>
              <w:t xml:space="preserve">Conducted at clinic in Kuwait City, Kuwait</w:t>
            </w:r>
          </w:p>
        </w:tc>
      </w:tr>
      <w:tr>
        <w:tc>
          <w:tcPr/>
          <w:p>
            <w:pPr>
              <w:pStyle w:val="Compact"/>
              <w:jc w:val="left"/>
            </w:pPr>
            <w:r>
              <w:t xml:space="preserve">10</w:t>
            </w:r>
          </w:p>
        </w:tc>
        <w:tc>
          <w:tcPr/>
          <w:p>
            <w:pPr>
              <w:pStyle w:val="Compact"/>
              <w:jc w:val="left"/>
            </w:pPr>
            <w:r>
              <w:t xml:space="preserve">Annual Psychiatric Health Review &amp; Treatment Plan Update</w:t>
            </w:r>
          </w:p>
        </w:tc>
        <w:tc>
          <w:tcPr/>
          <w:p>
            <w:pPr>
              <w:pStyle w:val="Compact"/>
              <w:jc w:val="left"/>
            </w:pPr>
            <w:r>
              <w:t xml:space="preserve">1 Session</w:t>
            </w:r>
          </w:p>
        </w:tc>
        <w:tc>
          <w:tcPr/>
          <w:p>
            <w:pPr>
              <w:pStyle w:val="Compact"/>
              <w:jc w:val="left"/>
            </w:pPr>
            <w:r>
              <w:t xml:space="preserve">60.000</w:t>
            </w:r>
          </w:p>
        </w:tc>
        <w:tc>
          <w:tcPr/>
          <w:p>
            <w:pPr>
              <w:pStyle w:val="Compact"/>
              <w:jc w:val="left"/>
            </w:pPr>
            <w:r>
              <w:t xml:space="preserve">60.000</w:t>
            </w:r>
          </w:p>
        </w:tc>
        <w:tc>
          <w:tcPr/>
          <w:p>
            <w:pPr>
              <w:pStyle w:val="Compact"/>
              <w:jc w:val="left"/>
            </w:pPr>
            <w:r>
              <w:t xml:space="preserve">Includes updated medication list and progress summary</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t xml:space="preserve">Subtotal:</w:t>
            </w:r>
          </w:p>
        </w:tc>
        <w:tc>
          <w:tcPr/>
          <w:p>
            <w:pPr>
              <w:pStyle w:val="Compact"/>
              <w:jc w:val="left"/>
            </w:pPr>
            <w:r>
              <w:t xml:space="preserve">1,470.000 KWD</w:t>
            </w:r>
          </w:p>
        </w:tc>
        <w:tc>
          <w:tcPr/>
          <w:p>
            <w:pPr>
              <w:pStyle w:val="Compact"/>
            </w:pPr>
          </w:p>
        </w:tc>
      </w:tr>
      <w:tr>
        <w:tc>
          <w:tcPr>
            <w:gridSpan w:val="4"/>
          </w:tcPr>
          <w:p>
            <w:pPr>
              <w:pStyle w:val="Compact"/>
              <w:jc w:val="right"/>
            </w:pPr>
            <w:r>
              <w:t xml:space="preserve">VAT (5% – Kuwait Tax Law 2024):</w:t>
            </w:r>
          </w:p>
        </w:tc>
        <w:tc>
          <w:tcPr/>
          <w:p>
            <w:pPr>
              <w:pStyle w:val="Compact"/>
              <w:jc w:val="left"/>
            </w:pPr>
            <w:r>
              <w:t xml:space="preserve">73.500 KWD</w:t>
            </w:r>
          </w:p>
        </w:tc>
        <w:tc>
          <w:tcPr/>
          <w:p>
            <w:pPr>
              <w:pStyle w:val="Compact"/>
            </w:pPr>
          </w:p>
        </w:tc>
      </w:tr>
      <w:tr>
        <w:tc>
          <w:tcPr>
            <w:gridSpan w:val="4"/>
          </w:tcPr>
          <w:p>
            <w:pPr>
              <w:pStyle w:val="Compact"/>
              <w:jc w:val="right"/>
            </w:pPr>
            <w:r>
              <w:t xml:space="preserve">TOTAL QUOTATION ESTIMATE AMOUNT:</w:t>
            </w:r>
          </w:p>
        </w:tc>
        <w:tc>
          <w:tcPr/>
          <w:p>
            <w:pPr>
              <w:pStyle w:val="Compact"/>
              <w:jc w:val="left"/>
            </w:pPr>
            <w:r>
              <w:t xml:space="preserve">1,543.500 KWD</w:t>
            </w:r>
          </w:p>
        </w:tc>
        <w:tc>
          <w:tcPr/>
          <w:p>
            <w:pPr>
              <w:pStyle w:val="Compact"/>
            </w:pPr>
          </w:p>
        </w:tc>
      </w:tr>
    </w:tbl>
    <w:p>
      <w:pPr>
        <w:pStyle w:val="BodyText"/>
      </w:pPr>
      <w:r>
        <w:t xml:space="preserve">Terms &amp; Conditions of This Quotation Estimate</w:t>
      </w:r>
    </w:p>
    <w:p>
      <w:pPr>
        <w:numPr>
          <w:ilvl w:val="0"/>
          <w:numId w:val="1001"/>
        </w:numPr>
        <w:pStyle w:val="Compact"/>
      </w:pPr>
      <w:r>
        <w:t xml:space="preserve">This Quotation Estimate is valid for a period of thirty (30) calendar days from the date of issue. After the expiry date, all rates and availability of the Psychiatrist services in Kuwait City, Kuwait are subject to revision without prior notice.</w:t>
      </w:r>
    </w:p>
    <w:p>
      <w:pPr>
        <w:numPr>
          <w:ilvl w:val="0"/>
          <w:numId w:val="1001"/>
        </w:numPr>
        <w:pStyle w:val="Compact"/>
      </w:pPr>
      <w:r>
        <w:t xml:space="preserve">All psychiatric services described in this Quotation Estimate shall be performed by a licensed Psychiatrist registered with the Kuwait Medical Specialization Board and holding a valid practice license issued by the Kuwait Ministry of Health.</w:t>
      </w:r>
    </w:p>
    <w:p>
      <w:pPr>
        <w:numPr>
          <w:ilvl w:val="0"/>
          <w:numId w:val="1001"/>
        </w:numPr>
        <w:pStyle w:val="Compact"/>
      </w:pPr>
      <w:r>
        <w:t xml:space="preserve">Payment terms: 50% advance payment upon acceptance of this Quotation Estimate, with the remaining 50% due within fourteen (14) days of the final service delivery. Payments may be made via bank transfer to Al-Nour Mental Health &amp; Psychiatric Center, National Bank of Kuwait, Account No. 0045-2211-8890.</w:t>
      </w:r>
    </w:p>
    <w:p>
      <w:pPr>
        <w:numPr>
          <w:ilvl w:val="0"/>
          <w:numId w:val="1001"/>
        </w:numPr>
        <w:pStyle w:val="Compact"/>
      </w:pPr>
      <w:r>
        <w:t xml:space="preserve">All patient records, psychiatric assessments, and clinical notes generated under this Quotation Estimate are the confidential property of the treating Psychiatrist and the patient, protected under Kuwaiti data privacy regulations and the Kuwait Medical Ethics Code.</w:t>
      </w:r>
    </w:p>
    <w:p>
      <w:pPr>
        <w:numPr>
          <w:ilvl w:val="0"/>
          <w:numId w:val="1001"/>
        </w:numPr>
        <w:pStyle w:val="Compact"/>
      </w:pPr>
      <w:r>
        <w:t xml:space="preserve">Cancellations or rescheduling of Psychiatrist appointments must be made at least 24 hours in advance. Late cancellations or no-shows will be subject to a 50% fee of the scheduled session rate.</w:t>
      </w:r>
    </w:p>
    <w:p>
      <w:pPr>
        <w:numPr>
          <w:ilvl w:val="0"/>
          <w:numId w:val="1001"/>
        </w:numPr>
        <w:pStyle w:val="Compact"/>
      </w:pPr>
      <w:r>
        <w:t xml:space="preserve">This Quotation Estimate does not include the cost of prescribed psychiatric medications, laboratory investigations (blood work, thyroid panels, etc.), or imaging studies, which will be billed separately at prevailing Kuwaiti pharmacy and laboratory rates.</w:t>
      </w:r>
    </w:p>
    <w:p>
      <w:pPr>
        <w:numPr>
          <w:ilvl w:val="0"/>
          <w:numId w:val="1001"/>
        </w:numPr>
        <w:pStyle w:val="Compact"/>
      </w:pPr>
      <w:r>
        <w:t xml:space="preserve">In the event of a psychiatric emergency requiring hospitalization, the treating Psychiatrist will coordinate with the nearest psychiatric ward in Kuwait City, Kuwait (e.g., Al-Jahra Psychiatric Hospital or Mubarak Al-Kabeer Hospital). Hospitalization costs are not included in this Quotation Estimate and will be governed by a separate agreement.</w:t>
      </w:r>
    </w:p>
    <w:p>
      <w:pPr>
        <w:numPr>
          <w:ilvl w:val="0"/>
          <w:numId w:val="1001"/>
        </w:numPr>
        <w:pStyle w:val="Compact"/>
      </w:pPr>
      <w:r>
        <w:t xml:space="preserve">All services are subject to the availability of the assigned Psychiatrist. In the event of extended absence (medical leave, sabbatical), an equivalent-qualified Psychiatrist will be substituted with the client's written consent.</w:t>
      </w:r>
    </w:p>
    <w:p>
      <w:pPr>
        <w:numPr>
          <w:ilvl w:val="0"/>
          <w:numId w:val="1001"/>
        </w:numPr>
        <w:pStyle w:val="Compact"/>
      </w:pPr>
      <w:r>
        <w:t xml:space="preserve">This Quotation Estimate is governed by the laws of the State of Kuwait. Any disputes arising from this document shall be resolved through the competent courts in Kuwait City, Kuwait.</w:t>
      </w:r>
    </w:p>
    <w:p>
      <w:pPr>
        <w:numPr>
          <w:ilvl w:val="0"/>
          <w:numId w:val="1001"/>
        </w:numPr>
        <w:pStyle w:val="Compact"/>
      </w:pPr>
      <w:r>
        <w:t xml:space="preserve">Al-Nour Mental Health &amp; Psychiatric Center reserves the right to decline or terminate psychiatric services if the patient poses a risk to self or others, in accordance with Kuwaiti psychiatric practice guidelines.</w:t>
      </w:r>
    </w:p>
    <w:p>
      <w:pPr>
        <w:pStyle w:val="FirstParagraph"/>
      </w:pPr>
      <w:r>
        <w:t xml:space="preserve">Acceptance &amp; Authorization</w:t>
      </w:r>
    </w:p>
    <w:p>
      <w:pPr>
        <w:pStyle w:val="BodyText"/>
      </w:pPr>
      <w:r>
        <w:t xml:space="preserve">By signing below, the client acknowledges receipt and acceptance of this Quotation Estimate for Psychiatrist services in Kuwait City, Kuwait. The undersigned authorizes Al-Nour Mental Health &amp; Psychiatric Center to proceed with the outlined services and agrees to the terms and conditions stated herein.</w:t>
      </w:r>
    </w:p>
    <w:p>
      <w:pPr>
        <w:pStyle w:val="BodyText"/>
      </w:pPr>
      <w:r>
        <w:rPr>
          <w:bCs/>
          <w:b/>
        </w:rPr>
        <w:t xml:space="preserve">For: Al-Nour Mental Health &amp; Psychiatric Center</w:t>
      </w:r>
    </w:p>
    <w:p>
      <w:pPr>
        <w:pStyle w:val="BodyText"/>
      </w:pPr>
      <w:r>
        <w:t xml:space="preserve">Dr. [Name], MD, FRCPsych</w:t>
      </w:r>
    </w:p>
    <w:p>
      <w:pPr>
        <w:pStyle w:val="BodyText"/>
      </w:pPr>
      <w:r>
        <w:t xml:space="preserve">Lead Psychiatrist / Medical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Al-Nour Mental Health &amp; Psychiatric Center | Kuwait City, Kuwait | License No. KPH-2024-0871</w:t>
      </w:r>
    </w:p>
    <w:p>
      <w:pPr>
        <w:pStyle w:val="BodyText"/>
      </w:pPr>
      <w:r>
        <w:t xml:space="preserve">This Quotation Estimate is a confidential document intended solely for the named client. Unauthorized reproduction or distribution is prohibited.</w:t>
      </w:r>
    </w:p>
    <w:p>
      <w:pPr>
        <w:pStyle w:val="BodyText"/>
      </w:pPr>
      <w:r>
        <w:t xml:space="preserve">Document Reference: QE-2025-KC-0347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Kuwait City, Kuwait</dc:title>
  <dc:creator/>
  <dc:language>en</dc:language>
  <cp:keywords/>
  <dcterms:created xsi:type="dcterms:W3CDTF">2026-10-10T05:53:10Z</dcterms:created>
  <dcterms:modified xsi:type="dcterms:W3CDTF">2026-10-10T05:53:10Z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