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rPr>
          <w:bCs/>
          <w:b/>
        </w:rPr>
        <w:t xml:space="preserve">Capital Mental Health &amp; Psychiatry Centre</w:t>
      </w:r>
    </w:p>
    <w:p>
      <w:pPr>
        <w:pStyle w:val="BodyText"/>
      </w:pPr>
      <w:r>
        <w:t xml:space="preserve">Plot 47-B, Blue Area, Jinnah Avenue,</w:t>
      </w:r>
      <w:r>
        <w:t xml:space="preserve"> </w:t>
      </w:r>
      <w:r>
        <w:t xml:space="preserve">Pakistan Islamabad</w:t>
      </w:r>
    </w:p>
    <w:p>
      <w:pPr>
        <w:pStyle w:val="BodyText"/>
      </w:pPr>
      <w:r>
        <w:t xml:space="preserve">Phone: +92-51-227-XXXX | Email: info@capitalpsychiatry.pk</w:t>
      </w:r>
    </w:p>
    <w:p>
      <w:pPr>
        <w:pStyle w:val="BodyText"/>
      </w:pPr>
      <w:r>
        <w:t xml:space="preserve">Registration No: PMDC-PSY-2019-0847 | NTN: 75XXXXXX123</w:t>
      </w:r>
    </w:p>
    <w:bookmarkEnd w:id="20"/>
    <w:p>
      <w:pPr>
        <w:pStyle w:val="BodyText"/>
      </w:pPr>
      <w:r>
        <w:rPr>
          <w:bCs/>
          <w:b/>
        </w:rPr>
        <w:t xml:space="preserve">Quotation No:</w:t>
      </w:r>
      <w:r>
        <w:t xml:space="preserve"> </w:t>
      </w:r>
      <w:r>
        <w:t xml:space="preserve">QE-2025-PSY-0342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 Institution Name]</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is formally issued by Capital Mental Health &amp; Psychiatry Centre, a licensed and accredited psychiatric facility operating in</w:t>
      </w:r>
      <w:r>
        <w:t xml:space="preserve"> </w:t>
      </w:r>
      <w:r>
        <w:t xml:space="preserve">Pakistan Islamabad</w:t>
      </w:r>
      <w:r>
        <w:t xml:space="preserve">, to provide a comprehensive and transparent breakdown of professional</w:t>
      </w:r>
      <w:r>
        <w:t xml:space="preserve"> </w:t>
      </w:r>
      <w:r>
        <w:t xml:space="preserve">Psychiatrist</w:t>
      </w:r>
      <w:r>
        <w:t xml:space="preserve"> </w:t>
      </w:r>
      <w:r>
        <w:t xml:space="preserve">services. The purpose of this document is to outline the scope of psychiatric care, associated costs, treatment modalities, and administrative terms that will govern the engagement between our clinic and the requesting party. All pricing presented herein reflects current market rates for psychiatric services in the Islamabad Capital Territory and is subject to the validity period stated above.</w:t>
      </w:r>
    </w:p>
    <w:bookmarkEnd w:id="21"/>
    <w:bookmarkStart w:id="22" w:name="scope-of-psychiatrist-services"/>
    <w:p>
      <w:pPr>
        <w:pStyle w:val="Heading2"/>
      </w:pPr>
      <w:r>
        <w:t xml:space="preserve">2. Scope of Psychiatrist Services</w:t>
      </w:r>
    </w:p>
    <w:p>
      <w:pPr>
        <w:pStyle w:val="FirstParagraph"/>
      </w:pPr>
      <w:r>
        <w:t xml:space="preserve">The following</w:t>
      </w:r>
      <w:r>
        <w:t xml:space="preserve"> </w:t>
      </w:r>
      <w:r>
        <w:t xml:space="preserve">Psychiatrist</w:t>
      </w:r>
      <w:r>
        <w:t xml:space="preserve"> </w:t>
      </w:r>
      <w:r>
        <w:t xml:space="preserve">services are included in this</w:t>
      </w:r>
      <w:r>
        <w:t xml:space="preserve"> </w:t>
      </w:r>
      <w:r>
        <w:t xml:space="preserve">Quotation Estimate</w:t>
      </w:r>
      <w:r>
        <w:t xml:space="preserve"> </w:t>
      </w:r>
      <w:r>
        <w:t xml:space="preserve">for delivery at our primary facility located in</w:t>
      </w:r>
      <w:r>
        <w:t xml:space="preserve"> </w:t>
      </w:r>
      <w:r>
        <w:t xml:space="preserve">Pakistan Islamabad</w:t>
      </w:r>
      <w:r>
        <w:t xml:space="preserve">. Our team of board-certified psychiatrists, registered with the Pakistan Medical &amp; Dental Council (PMDC), will provide the following clinical and therapeutic interventions:</w:t>
      </w:r>
    </w:p>
    <w:p>
      <w:pPr>
        <w:numPr>
          <w:ilvl w:val="0"/>
          <w:numId w:val="1001"/>
        </w:numPr>
        <w:pStyle w:val="Compact"/>
      </w:pPr>
      <w:r>
        <w:t xml:space="preserve">Initial psychiatric consultation and comprehensive mental health assessment (90 minutes)</w:t>
      </w:r>
    </w:p>
    <w:p>
      <w:pPr>
        <w:numPr>
          <w:ilvl w:val="0"/>
          <w:numId w:val="1001"/>
        </w:numPr>
        <w:pStyle w:val="Compact"/>
      </w:pPr>
      <w:r>
        <w:t xml:space="preserve">Follow-up psychiatric review sessions (45 minutes each)</w:t>
      </w:r>
    </w:p>
    <w:p>
      <w:pPr>
        <w:numPr>
          <w:ilvl w:val="0"/>
          <w:numId w:val="1001"/>
        </w:numPr>
        <w:pStyle w:val="Compact"/>
      </w:pPr>
      <w:r>
        <w:t xml:space="preserve">Psychopharmacological management and medication prescribing</w:t>
      </w:r>
    </w:p>
    <w:p>
      <w:pPr>
        <w:numPr>
          <w:ilvl w:val="0"/>
          <w:numId w:val="1001"/>
        </w:numPr>
        <w:pStyle w:val="Compact"/>
      </w:pPr>
      <w:r>
        <w:t xml:space="preserve">Cognitive Behavioral Therapy (CBT) sessions conducted by a licensed clinical psychologist under psychiatric supervision</w:t>
      </w:r>
    </w:p>
    <w:p>
      <w:pPr>
        <w:numPr>
          <w:ilvl w:val="0"/>
          <w:numId w:val="1001"/>
        </w:numPr>
        <w:pStyle w:val="Compact"/>
      </w:pPr>
      <w:r>
        <w:t xml:space="preserve">Psychological testing and diagnostic evaluation (MMPI, WAIS, Beck Depression Inventory)</w:t>
      </w:r>
    </w:p>
    <w:p>
      <w:pPr>
        <w:numPr>
          <w:ilvl w:val="0"/>
          <w:numId w:val="1001"/>
        </w:numPr>
        <w:pStyle w:val="Compact"/>
      </w:pPr>
      <w:r>
        <w:t xml:space="preserve">Family and couples counseling sessions</w:t>
      </w:r>
    </w:p>
    <w:p>
      <w:pPr>
        <w:numPr>
          <w:ilvl w:val="0"/>
          <w:numId w:val="1001"/>
        </w:numPr>
        <w:pStyle w:val="Compact"/>
      </w:pPr>
      <w:r>
        <w:t xml:space="preserve">Crisis intervention and emergency psychiatric consultation (24/7 availability)</w:t>
      </w:r>
    </w:p>
    <w:p>
      <w:pPr>
        <w:numPr>
          <w:ilvl w:val="0"/>
          <w:numId w:val="1001"/>
        </w:numPr>
        <w:pStyle w:val="Compact"/>
      </w:pPr>
      <w:r>
        <w:t xml:space="preserve">Outpatient psychiatric management for chronic conditions (depression, anxiety, bipolar disorder, schizophrenia, PTSD)</w:t>
      </w:r>
    </w:p>
    <w:p>
      <w:pPr>
        <w:numPr>
          <w:ilvl w:val="0"/>
          <w:numId w:val="1001"/>
        </w:numPr>
        <w:pStyle w:val="Compact"/>
      </w:pPr>
      <w:r>
        <w:t xml:space="preserve">Annual psychiatric health review and wellness report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(PKR)</w:t>
            </w:r>
          </w:p>
        </w:tc>
        <w:tc>
          <w:tcPr/>
          <w:p>
            <w:pPr>
              <w:pStyle w:val="Compact"/>
              <w:jc w:val="left"/>
            </w:pPr>
            <w:r>
              <w:t xml:space="preserve">Quantity</w:t>
            </w:r>
          </w:p>
        </w:tc>
        <w:tc>
          <w:tcPr/>
          <w:p>
            <w:pPr>
              <w:pStyle w:val="Compact"/>
              <w:jc w:val="left"/>
            </w:pPr>
            <w:r>
              <w:t xml:space="preserve">Subtotal (PKR)</w:t>
            </w:r>
          </w:p>
        </w:tc>
      </w:tr>
      <w:tr>
        <w:tc>
          <w:tcPr/>
          <w:p>
            <w:pPr>
              <w:pStyle w:val="Compact"/>
              <w:jc w:val="left"/>
            </w:pPr>
            <w:r>
              <w:t xml:space="preserve">1</w:t>
            </w:r>
          </w:p>
        </w:tc>
        <w:tc>
          <w:tcPr/>
          <w:p>
            <w:pPr>
              <w:pStyle w:val="Compact"/>
              <w:jc w:val="left"/>
            </w:pPr>
            <w:r>
              <w:t xml:space="preserve">Initial Psychiatrist Consultation &amp; Assessment</w:t>
            </w:r>
          </w:p>
        </w:tc>
        <w:tc>
          <w:tcPr/>
          <w:p>
            <w:pPr>
              <w:pStyle w:val="Compact"/>
              <w:jc w:val="left"/>
            </w:pPr>
            <w:r>
              <w:t xml:space="preserve">One-time</w:t>
            </w:r>
          </w:p>
        </w:tc>
        <w:tc>
          <w:tcPr/>
          <w:p>
            <w:pPr>
              <w:pStyle w:val="Compact"/>
              <w:jc w:val="left"/>
            </w:pPr>
            <w:r>
              <w:t xml:space="preserve">8,500</w:t>
            </w:r>
          </w:p>
        </w:tc>
        <w:tc>
          <w:tcPr/>
          <w:p>
            <w:pPr>
              <w:pStyle w:val="Compact"/>
              <w:jc w:val="left"/>
            </w:pPr>
            <w:r>
              <w:t xml:space="preserve">1</w:t>
            </w:r>
          </w:p>
        </w:tc>
        <w:tc>
          <w:tcPr/>
          <w:p>
            <w:pPr>
              <w:pStyle w:val="Compact"/>
              <w:jc w:val="left"/>
            </w:pPr>
            <w:r>
              <w:t xml:space="preserve">8,500</w:t>
            </w:r>
          </w:p>
        </w:tc>
      </w:tr>
      <w:tr>
        <w:tc>
          <w:tcPr/>
          <w:p>
            <w:pPr>
              <w:pStyle w:val="Compact"/>
              <w:jc w:val="left"/>
            </w:pPr>
            <w:r>
              <w:t xml:space="preserve">2</w:t>
            </w:r>
          </w:p>
        </w:tc>
        <w:tc>
          <w:tcPr/>
          <w:p>
            <w:pPr>
              <w:pStyle w:val="Compact"/>
              <w:jc w:val="left"/>
            </w:pPr>
            <w:r>
              <w:t xml:space="preserve">Follow-up Psychiatrist Review Session</w:t>
            </w:r>
          </w:p>
        </w:tc>
        <w:tc>
          <w:tcPr/>
          <w:p>
            <w:pPr>
              <w:pStyle w:val="Compact"/>
              <w:jc w:val="left"/>
            </w:pPr>
            <w:r>
              <w:t xml:space="preserve">Bi-weekly</w:t>
            </w:r>
          </w:p>
        </w:tc>
        <w:tc>
          <w:tcPr/>
          <w:p>
            <w:pPr>
              <w:pStyle w:val="Compact"/>
              <w:jc w:val="left"/>
            </w:pPr>
            <w:r>
              <w:t xml:space="preserve">5,500</w:t>
            </w:r>
          </w:p>
        </w:tc>
        <w:tc>
          <w:tcPr/>
          <w:p>
            <w:pPr>
              <w:pStyle w:val="Compact"/>
              <w:jc w:val="left"/>
            </w:pPr>
            <w:r>
              <w:t xml:space="preserve">24</w:t>
            </w:r>
          </w:p>
        </w:tc>
        <w:tc>
          <w:tcPr/>
          <w:p>
            <w:pPr>
              <w:pStyle w:val="Compact"/>
              <w:jc w:val="left"/>
            </w:pPr>
            <w:r>
              <w:t xml:space="preserve">132,000</w:t>
            </w:r>
          </w:p>
        </w:tc>
      </w:tr>
      <w:tr>
        <w:tc>
          <w:tcPr/>
          <w:p>
            <w:pPr>
              <w:pStyle w:val="Compact"/>
              <w:jc w:val="left"/>
            </w:pPr>
            <w:r>
              <w:t xml:space="preserve">3</w:t>
            </w:r>
          </w:p>
        </w:tc>
        <w:tc>
          <w:tcPr/>
          <w:p>
            <w:pPr>
              <w:pStyle w:val="Compact"/>
              <w:jc w:val="left"/>
            </w:pPr>
            <w:r>
              <w:t xml:space="preserve">CBT Therapy Session (60 min)</w:t>
            </w:r>
          </w:p>
        </w:tc>
        <w:tc>
          <w:tcPr/>
          <w:p>
            <w:pPr>
              <w:pStyle w:val="Compact"/>
              <w:jc w:val="left"/>
            </w:pPr>
            <w:r>
              <w:t xml:space="preserve">Weekly</w:t>
            </w:r>
          </w:p>
        </w:tc>
        <w:tc>
          <w:tcPr/>
          <w:p>
            <w:pPr>
              <w:pStyle w:val="Compact"/>
              <w:jc w:val="left"/>
            </w:pPr>
            <w:r>
              <w:t xml:space="preserve">4,500</w:t>
            </w:r>
          </w:p>
        </w:tc>
        <w:tc>
          <w:tcPr/>
          <w:p>
            <w:pPr>
              <w:pStyle w:val="Compact"/>
              <w:jc w:val="left"/>
            </w:pPr>
            <w:r>
              <w:t xml:space="preserve">26</w:t>
            </w:r>
          </w:p>
        </w:tc>
        <w:tc>
          <w:tcPr/>
          <w:p>
            <w:pPr>
              <w:pStyle w:val="Compact"/>
              <w:jc w:val="left"/>
            </w:pPr>
            <w:r>
              <w:t xml:space="preserve">117,000</w:t>
            </w:r>
          </w:p>
        </w:tc>
      </w:tr>
      <w:tr>
        <w:tc>
          <w:tcPr/>
          <w:p>
            <w:pPr>
              <w:pStyle w:val="Compact"/>
              <w:jc w:val="left"/>
            </w:pPr>
            <w:r>
              <w:t xml:space="preserve">4</w:t>
            </w:r>
          </w:p>
        </w:tc>
        <w:tc>
          <w:tcPr/>
          <w:p>
            <w:pPr>
              <w:pStyle w:val="Compact"/>
              <w:jc w:val="left"/>
            </w:pPr>
            <w:r>
              <w:t xml:space="preserve">Psychological Diagnostic Testing Panel</w:t>
            </w:r>
          </w:p>
        </w:tc>
        <w:tc>
          <w:tcPr/>
          <w:p>
            <w:pPr>
              <w:pStyle w:val="Compact"/>
              <w:jc w:val="left"/>
            </w:pPr>
            <w:r>
              <w:t xml:space="preserve">One-time</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Family Counseling Session (90 min)</w:t>
            </w:r>
          </w:p>
        </w:tc>
        <w:tc>
          <w:tcPr/>
          <w:p>
            <w:pPr>
              <w:pStyle w:val="Compact"/>
              <w:jc w:val="left"/>
            </w:pPr>
            <w:r>
              <w:t xml:space="preserve">Monthly</w:t>
            </w:r>
          </w:p>
        </w:tc>
        <w:tc>
          <w:tcPr/>
          <w:p>
            <w:pPr>
              <w:pStyle w:val="Compact"/>
              <w:jc w:val="left"/>
            </w:pPr>
            <w:r>
              <w:t xml:space="preserve">7,000</w:t>
            </w:r>
          </w:p>
        </w:tc>
        <w:tc>
          <w:tcPr/>
          <w:p>
            <w:pPr>
              <w:pStyle w:val="Compact"/>
              <w:jc w:val="left"/>
            </w:pPr>
            <w:r>
              <w:t xml:space="preserve">12</w:t>
            </w:r>
          </w:p>
        </w:tc>
        <w:tc>
          <w:tcPr/>
          <w:p>
            <w:pPr>
              <w:pStyle w:val="Compact"/>
              <w:jc w:val="left"/>
            </w:pPr>
            <w:r>
              <w:t xml:space="preserve">84,000</w:t>
            </w:r>
          </w:p>
        </w:tc>
      </w:tr>
      <w:tr>
        <w:tc>
          <w:tcPr/>
          <w:p>
            <w:pPr>
              <w:pStyle w:val="Compact"/>
              <w:jc w:val="left"/>
            </w:pPr>
            <w:r>
              <w:t xml:space="preserve">6</w:t>
            </w:r>
          </w:p>
        </w:tc>
        <w:tc>
          <w:tcPr/>
          <w:p>
            <w:pPr>
              <w:pStyle w:val="Compact"/>
              <w:jc w:val="left"/>
            </w:pPr>
            <w:r>
              <w:t xml:space="preserve">Psychiatric Medication &amp; Prescriptions (est.)</w:t>
            </w:r>
          </w:p>
        </w:tc>
        <w:tc>
          <w:tcPr/>
          <w:p>
            <w:pPr>
              <w:pStyle w:val="Compact"/>
              <w:jc w:val="left"/>
            </w:pPr>
            <w:r>
              <w:t xml:space="preserve">Monthly</w:t>
            </w:r>
          </w:p>
        </w:tc>
        <w:tc>
          <w:tcPr/>
          <w:p>
            <w:pPr>
              <w:pStyle w:val="Compact"/>
              <w:jc w:val="left"/>
            </w:pPr>
            <w:r>
              <w:t xml:space="preserve">6,500</w:t>
            </w:r>
          </w:p>
        </w:tc>
        <w:tc>
          <w:tcPr/>
          <w:p>
            <w:pPr>
              <w:pStyle w:val="Compact"/>
              <w:jc w:val="left"/>
            </w:pPr>
            <w:r>
              <w:t xml:space="preserve">12</w:t>
            </w:r>
          </w:p>
        </w:tc>
        <w:tc>
          <w:tcPr/>
          <w:p>
            <w:pPr>
              <w:pStyle w:val="Compact"/>
              <w:jc w:val="left"/>
            </w:pPr>
            <w:r>
              <w:t xml:space="preserve">78,000</w:t>
            </w:r>
          </w:p>
        </w:tc>
      </w:tr>
      <w:tr>
        <w:tc>
          <w:tcPr/>
          <w:p>
            <w:pPr>
              <w:pStyle w:val="Compact"/>
              <w:jc w:val="left"/>
            </w:pPr>
            <w:r>
              <w:t xml:space="preserve">7</w:t>
            </w:r>
          </w:p>
        </w:tc>
        <w:tc>
          <w:tcPr/>
          <w:p>
            <w:pPr>
              <w:pStyle w:val="Compact"/>
              <w:jc w:val="left"/>
            </w:pPr>
            <w:r>
              <w:t xml:space="preserve">Emergency / Crisis Psychiatrist Consultation</w:t>
            </w:r>
          </w:p>
        </w:tc>
        <w:tc>
          <w:tcPr/>
          <w:p>
            <w:pPr>
              <w:pStyle w:val="Compact"/>
              <w:jc w:val="left"/>
            </w:pPr>
            <w:r>
              <w:t xml:space="preserve">As needed</w:t>
            </w:r>
          </w:p>
        </w:tc>
        <w:tc>
          <w:tcPr/>
          <w:p>
            <w:pPr>
              <w:pStyle w:val="Compact"/>
              <w:jc w:val="left"/>
            </w:pPr>
            <w:r>
              <w:t xml:space="preserve">10,000</w:t>
            </w:r>
          </w:p>
        </w:tc>
        <w:tc>
          <w:tcPr/>
          <w:p>
            <w:pPr>
              <w:pStyle w:val="Compact"/>
              <w:jc w:val="left"/>
            </w:pPr>
            <w:r>
              <w:t xml:space="preserve">3</w:t>
            </w:r>
          </w:p>
        </w:tc>
        <w:tc>
          <w:tcPr/>
          <w:p>
            <w:pPr>
              <w:pStyle w:val="Compact"/>
              <w:jc w:val="left"/>
            </w:pPr>
            <w:r>
              <w:t xml:space="preserve">30,000</w:t>
            </w:r>
          </w:p>
        </w:tc>
      </w:tr>
      <w:tr>
        <w:tc>
          <w:tcPr/>
          <w:p>
            <w:pPr>
              <w:pStyle w:val="Compact"/>
              <w:jc w:val="left"/>
            </w:pPr>
            <w:r>
              <w:t xml:space="preserve">8</w:t>
            </w:r>
          </w:p>
        </w:tc>
        <w:tc>
          <w:tcPr/>
          <w:p>
            <w:pPr>
              <w:pStyle w:val="Compact"/>
              <w:jc w:val="left"/>
            </w:pPr>
            <w:r>
              <w:t xml:space="preserve">Annual Psychiatric Health Report &amp; Wellness Review</w:t>
            </w:r>
          </w:p>
        </w:tc>
        <w:tc>
          <w:tcPr/>
          <w:p>
            <w:pPr>
              <w:pStyle w:val="Compact"/>
              <w:jc w:val="left"/>
            </w:pPr>
            <w:r>
              <w:t xml:space="preserve">One-time</w:t>
            </w:r>
          </w:p>
        </w:tc>
        <w:tc>
          <w:tcPr/>
          <w:p>
            <w:pPr>
              <w:pStyle w:val="Compact"/>
              <w:jc w:val="left"/>
            </w:pPr>
            <w:r>
              <w:t xml:space="preserve">15,000</w:t>
            </w:r>
          </w:p>
        </w:tc>
        <w:tc>
          <w:tcPr/>
          <w:p>
            <w:pPr>
              <w:pStyle w:val="Compact"/>
              <w:jc w:val="left"/>
            </w:pPr>
            <w:r>
              <w:t xml:space="preserve">1</w:t>
            </w:r>
          </w:p>
        </w:tc>
        <w:tc>
          <w:tcPr/>
          <w:p>
            <w:pPr>
              <w:pStyle w:val="Compact"/>
              <w:jc w:val="left"/>
            </w:pPr>
            <w:r>
              <w:t xml:space="preserve">15,000</w:t>
            </w:r>
          </w:p>
        </w:tc>
      </w:tr>
      <w:tr>
        <w:tc>
          <w:tcPr/>
          <w:p>
            <w:pPr>
              <w:pStyle w:val="Compact"/>
              <w:jc w:val="left"/>
            </w:pPr>
            <w:r>
              <w:t xml:space="preserve">9</w:t>
            </w:r>
          </w:p>
        </w:tc>
        <w:tc>
          <w:tcPr/>
          <w:p>
            <w:pPr>
              <w:pStyle w:val="Compact"/>
              <w:jc w:val="left"/>
            </w:pPr>
            <w:r>
              <w:t xml:space="preserve">Administrative &amp; Record-Keeping Fees</w:t>
            </w:r>
          </w:p>
        </w:tc>
        <w:tc>
          <w:tcPr/>
          <w:p>
            <w:pPr>
              <w:pStyle w:val="Compact"/>
              <w:jc w:val="left"/>
            </w:pPr>
            <w:r>
              <w:t xml:space="preserve">Annual</w:t>
            </w:r>
          </w:p>
        </w:tc>
        <w:tc>
          <w:tcPr/>
          <w:p>
            <w:pPr>
              <w:pStyle w:val="Compact"/>
              <w:jc w:val="left"/>
            </w:pPr>
            <w:r>
              <w:t xml:space="preserve">5,000</w:t>
            </w:r>
          </w:p>
        </w:tc>
        <w:tc>
          <w:tcPr/>
          <w:p>
            <w:pPr>
              <w:pStyle w:val="Compact"/>
              <w:jc w:val="left"/>
            </w:pPr>
            <w:r>
              <w:t xml:space="preserve">1</w:t>
            </w:r>
          </w:p>
        </w:tc>
        <w:tc>
          <w:tcPr/>
          <w:p>
            <w:pPr>
              <w:pStyle w:val="Compact"/>
              <w:jc w:val="left"/>
            </w:pPr>
            <w:r>
              <w:t xml:space="preserve">5,000</w:t>
            </w:r>
          </w:p>
        </w:tc>
      </w:tr>
      <w:tr>
        <w:tc>
          <w:tcPr>
            <w:gridSpan w:val="5"/>
          </w:tcPr>
          <w:p>
            <w:pPr>
              <w:pStyle w:val="Compact"/>
              <w:jc w:val="right"/>
            </w:pPr>
            <w:r>
              <w:t xml:space="preserve">TOTAL ESTIMATED COST (PKR)</w:t>
            </w:r>
          </w:p>
        </w:tc>
        <w:tc>
          <w:tcPr/>
          <w:p>
            <w:pPr>
              <w:pStyle w:val="Compact"/>
              <w:jc w:val="left"/>
            </w:pPr>
            <w:r>
              <w:t xml:space="preserve">481,500</w:t>
            </w:r>
          </w:p>
        </w:tc>
      </w:tr>
      <w:tr>
        <w:tc>
          <w:tcPr>
            <w:gridSpan w:val="5"/>
          </w:tcPr>
          <w:p>
            <w:pPr>
              <w:pStyle w:val="Compact"/>
              <w:jc w:val="right"/>
            </w:pPr>
            <w:r>
              <w:t xml:space="preserve">GST (17%)</w:t>
            </w:r>
          </w:p>
        </w:tc>
        <w:tc>
          <w:tcPr/>
          <w:p>
            <w:pPr>
              <w:pStyle w:val="Compact"/>
              <w:jc w:val="left"/>
            </w:pPr>
            <w:r>
              <w:t xml:space="preserve">81,855</w:t>
            </w:r>
          </w:p>
        </w:tc>
      </w:tr>
      <w:tr>
        <w:tc>
          <w:tcPr>
            <w:gridSpan w:val="5"/>
          </w:tcPr>
          <w:p>
            <w:pPr>
              <w:pStyle w:val="Compact"/>
              <w:jc w:val="right"/>
            </w:pPr>
            <w:r>
              <w:t xml:space="preserve">GRAND TOTAL (PKR)</w:t>
            </w:r>
          </w:p>
        </w:tc>
        <w:tc>
          <w:tcPr/>
          <w:p>
            <w:pPr>
              <w:pStyle w:val="Compact"/>
              <w:jc w:val="left"/>
            </w:pPr>
            <w:r>
              <w:t xml:space="preserve">563,355</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operational costs, medication pricing, or regulatory adjustments within</w:t>
      </w:r>
      <w:r>
        <w:t xml:space="preserve"> </w:t>
      </w:r>
      <w:r>
        <w:t xml:space="preserve">Pakistan Islamabad</w:t>
      </w:r>
      <w:r>
        <w:t xml:space="preserve">.</w:t>
      </w:r>
    </w:p>
    <w:p>
      <w:pPr>
        <w:numPr>
          <w:ilvl w:val="0"/>
          <w:numId w:val="1002"/>
        </w:numPr>
        <w:pStyle w:val="Compact"/>
      </w:pPr>
      <w:r>
        <w:t xml:space="preserve">All</w:t>
      </w:r>
      <w:r>
        <w:t xml:space="preserve"> </w:t>
      </w:r>
      <w:r>
        <w:t xml:space="preserve">Psychiatrist</w:t>
      </w:r>
      <w:r>
        <w:t xml:space="preserve"> </w:t>
      </w:r>
      <w:r>
        <w:t xml:space="preserve">services shall be rendered at our Blue Area, Islamabad facility unless prior written arrangement is made for home visits or tele-psychiatry consultations, which may incur additional charges.</w:t>
      </w:r>
    </w:p>
    <w:p>
      <w:pPr>
        <w:numPr>
          <w:ilvl w:val="0"/>
          <w:numId w:val="1002"/>
        </w:numPr>
        <w:pStyle w:val="Compact"/>
      </w:pPr>
      <w:r>
        <w:t xml:space="preserve">Payment is due within fourteen (14) days of invoice issuance. A 2% monthly late-payment surcharge will apply to outstanding balances.</w:t>
      </w:r>
    </w:p>
    <w:p>
      <w:pPr>
        <w:numPr>
          <w:ilvl w:val="0"/>
          <w:numId w:val="1002"/>
        </w:numPr>
        <w:pStyle w:val="Compact"/>
      </w:pPr>
      <w:r>
        <w:t xml:space="preserve">Client records and psychiatric reports are maintained in strict accordance with the Pakistan Mental Health Act, 2001, and all applicable data privacy regulations. Confidentiality is absolute and non-negotiable.</w:t>
      </w:r>
    </w:p>
    <w:p>
      <w:pPr>
        <w:numPr>
          <w:ilvl w:val="0"/>
          <w:numId w:val="1002"/>
        </w:numPr>
        <w:pStyle w:val="Compact"/>
      </w:pPr>
      <w:r>
        <w:t xml:space="preserve">Cancellation of scheduled</w:t>
      </w:r>
      <w:r>
        <w:t xml:space="preserve"> </w:t>
      </w:r>
      <w:r>
        <w:t xml:space="preserve">Psychiatrist</w:t>
      </w:r>
      <w:r>
        <w:t xml:space="preserve"> </w:t>
      </w:r>
      <w:r>
        <w:t xml:space="preserve">appointments must be communicated at least 24 hours in advance. Late cancellations or no-shows will be charged at 50% of the session fee.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signed and countersigned by both parties. Acceptance of this document signifies agreement to all terms listed herein.</w:t>
      </w:r>
    </w:p>
    <w:p>
      <w:pPr>
        <w:numPr>
          <w:ilvl w:val="0"/>
          <w:numId w:val="1002"/>
        </w:numPr>
        <w:pStyle w:val="Compact"/>
      </w:pPr>
      <w:r>
        <w:t xml:space="preserve">Any services beyond the scope defined in this estimate will be billed separately at the prevailing rates of our clinic in</w:t>
      </w:r>
      <w:r>
        <w:t xml:space="preserve"> </w:t>
      </w:r>
      <w:r>
        <w:t xml:space="preserve">Pakistan Islamabad</w:t>
      </w:r>
      <w:r>
        <w:t xml:space="preserve">.</w:t>
      </w:r>
    </w:p>
    <w:p>
      <w:pPr>
        <w:pStyle w:val="FirstParagraph"/>
      </w:pPr>
      <w:r>
        <w:rPr>
          <w:bCs/>
          <w:b/>
        </w:rPr>
        <w:t xml:space="preserve">Note:</w:t>
      </w:r>
      <w:r>
        <w:t xml:space="preserve"> </w:t>
      </w:r>
      <w:r>
        <w:t xml:space="preserve">All psychiatric services described in this Quotation Estimate are provided by PMDC-registered Psychiatrists with a minimum of eight (8) years of post-qualification experience. Our facility in Pakistan Islamabad is equipped with modern diagnostic tools, a secure inpatient wing, and a dedicated crisis response team available around the clock.</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Psychiatrist</w:t>
      </w:r>
      <w:r>
        <w:t xml:space="preserve"> </w:t>
      </w:r>
      <w:r>
        <w:t xml:space="preserve">services in</w:t>
      </w:r>
      <w:r>
        <w:t xml:space="preserve"> </w:t>
      </w:r>
      <w:r>
        <w:t xml:space="preserve">Pakistan Islamabad</w:t>
      </w:r>
      <w:r>
        <w:t xml:space="preserve"> </w:t>
      </w:r>
      <w:r>
        <w:t xml:space="preserve">and agrees to the terms, conditions, and pricing outlined in this document.</w:t>
      </w:r>
    </w:p>
    <w:p>
      <w:pPr>
        <w:pStyle w:val="BodyText"/>
      </w:pPr>
      <w:r>
        <w:rPr>
          <w:bCs/>
          <w:b/>
        </w:rPr>
        <w:t xml:space="preserve">Client / Authorized Representative</w:t>
      </w:r>
      <w:r>
        <w:br/>
      </w:r>
      <w:r>
        <w:t xml:space="preserve">Name: ______________________________</w:t>
      </w:r>
      <w:r>
        <w:br/>
      </w:r>
      <w:r>
        <w:t xml:space="preserve">Signature: ______________________________</w:t>
      </w:r>
      <w:r>
        <w:br/>
      </w:r>
      <w:r>
        <w:t xml:space="preserve">Date: ______________________________</w:t>
      </w:r>
    </w:p>
    <w:p>
      <w:pPr>
        <w:pStyle w:val="BodyText"/>
      </w:pPr>
      <w:r>
        <w:rPr>
          <w:bCs/>
          <w:b/>
        </w:rPr>
        <w:t xml:space="preserve">Capital Mental Health &amp; Psychiatry Centre</w:t>
      </w:r>
      <w:r>
        <w:br/>
      </w:r>
      <w:r>
        <w:t xml:space="preserve">Dr. Ayesha Khan, MD (Psychiatry)</w:t>
      </w:r>
      <w:r>
        <w:br/>
      </w:r>
      <w:r>
        <w:t xml:space="preserve">Signature: ______________________________</w:t>
      </w:r>
      <w:r>
        <w:br/>
      </w:r>
      <w:r>
        <w:t xml:space="preserve">Date: ______________________________</w:t>
      </w:r>
    </w:p>
    <w:p>
      <w:pPr>
        <w:pStyle w:val="BodyText"/>
      </w:pPr>
      <w:r>
        <w:t xml:space="preserve">Capital Mental Health &amp; Psychiatry Centre | Blue Area, Jinnah Avenue, Pakistan Islamabad | PMDC Reg. No: PSY-2019-0847</w:t>
      </w:r>
    </w:p>
    <w:p>
      <w:pPr>
        <w:pStyle w:val="BodyText"/>
      </w:pPr>
      <w:r>
        <w:t xml:space="preserve">This Quotation Estimate document is generated electronically and is valid without a physical stamp. For queries, contact our billing department at +92-51-227-XXXX.</w:t>
      </w:r>
    </w:p>
    <w:p>
      <w:pPr>
        <w:pStyle w:val="BodyText"/>
      </w:pPr>
      <w:r>
        <w:t xml:space="preserve">© 2025 Capital Mental Health &amp; Psychiatry Centre.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Pakistan Islamabad</dc:title>
  <dc:creator/>
  <dc:language>en</dc:language>
  <cp:keywords/>
  <dcterms:created xsi:type="dcterms:W3CDTF">2026-10-10T04:27:12Z</dcterms:created>
  <dcterms:modified xsi:type="dcterms:W3CDTF">2026-10-10T04:27:12Z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