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MindBridge Psychiatry &amp; Wellness Centre</w:t>
      </w:r>
    </w:p>
    <w:p>
      <w:pPr>
        <w:pStyle w:val="BodyText"/>
      </w:pPr>
      <w:r>
        <w:t xml:space="preserve">128 Orchard Road, Level 15, Singapore Singapore 238849</w:t>
      </w:r>
    </w:p>
    <w:p>
      <w:pPr>
        <w:pStyle w:val="BodyText"/>
      </w:pPr>
      <w:r>
        <w:t xml:space="preserve">Tel: +65 6821 4455 | Email: enquiries@mindbridge.sg</w:t>
      </w:r>
    </w:p>
    <w:p>
      <w:pPr>
        <w:pStyle w:val="BodyText"/>
      </w:pPr>
      <w:r>
        <w:t xml:space="preserve">UEN: 2019334567 | HSA Licence No: PS-2021-00892</w:t>
      </w:r>
    </w:p>
    <w:bookmarkEnd w:id="20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QTE-2025-04872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Tan Wei Ming</w:t>
      </w:r>
      <w:r>
        <w:br/>
      </w:r>
      <w:r>
        <w:t xml:space="preserve">45 Bukit Timah Road, #12-08</w:t>
      </w:r>
      <w:r>
        <w:br/>
      </w:r>
      <w:r>
        <w:t xml:space="preserve">Singapore Singapore 269692</w:t>
      </w:r>
      <w:r>
        <w:br/>
      </w:r>
      <w:r>
        <w:t xml:space="preserve">NRIC: S1234567A</w:t>
      </w:r>
    </w:p>
    <w:p>
      <w:pPr>
        <w:pStyle w:val="BodyText"/>
      </w:pPr>
      <w:r>
        <w:t xml:space="preserve">Dear Mr. Tan,</w:t>
      </w:r>
    </w:p>
    <w:p>
      <w:pPr>
        <w:pStyle w:val="BodyText"/>
      </w:pPr>
      <w:r>
        <w:t xml:space="preserve">Thank you for your interest in the 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offered by MindBridge Psychiatry &amp; Wellness Centre.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comprehensive psychiatric care plan recommended for your ongoing mental health management. As a licensed and accredited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practice operating in</w:t>
      </w:r>
      <w:r>
        <w:t xml:space="preserve"> </w:t>
      </w:r>
      <w:r>
        <w:t xml:space="preserve">Singapore Singapore</w:t>
      </w:r>
      <w:r>
        <w:t xml:space="preserve">, we are committed to delivering the highest standard of psychiatric care in accordance with the guidelines set by the Singapore Health Services Authority (HSA) and the Singapore Medical Council (SMC).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period of structured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consultations, diagnostic assessments, pharmacological management, and allied mental health support services. All services will be delivered at our primary clinic located in the heart of</w:t>
      </w:r>
      <w:r>
        <w:t xml:space="preserve"> </w:t>
      </w:r>
      <w:r>
        <w:t xml:space="preserve">Singapore Singapore</w:t>
      </w:r>
      <w:r>
        <w:t xml:space="preserve">, ensuring convenient access for our patients across the island.</w:t>
      </w:r>
    </w:p>
    <w:p>
      <w:pPr>
        <w:pStyle w:val="BodyText"/>
      </w:pPr>
      <w:r>
        <w:t xml:space="preserve">Itemised Services &amp;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Consultation &amp; Diagnostic Assessment (includes psychiatric history, mental status examination, and differential diagnosis)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90-minute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Consultation &amp; Treatment Review (medication adjustment, symptom monitoring, and therapeutic progress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45-minute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&amp; Neuropsychological Testing (cognitive screening, personality assessment, and mood disorder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Administered by licensed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team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Pharmacological Management &amp; Prescription Renewal (including medication counselling and side-effect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lab work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Behavioural Therapy (CBT) Sessions conducted under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60-minute sessions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 </w:t>
            </w:r>
            <w:r>
              <w:t xml:space="preserve">Consultation (after-hours, weekends, and public holidays in</w:t>
            </w:r>
            <w:r>
              <w:t xml:space="preserve"> </w:t>
            </w:r>
            <w:r>
              <w:t xml:space="preserve">Singapore Singapore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Allocated allowance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Psychiatric Health Review &amp; Treatment Plan Update (comprehensive re-assessment and next-year planning)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120-minute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Record-Keeping Fees (medical records management, HSA compliance documentation, and insurance claim processing in</w:t>
            </w:r>
            <w:r>
              <w:t xml:space="preserve"> </w:t>
            </w:r>
            <w:r>
              <w:t xml:space="preserve">Singapore Singapore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annual fee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10,510.00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945.90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11,455.90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listed herein may be subject to revision based on prevailing market rates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Psychiatrist</w:t>
      </w:r>
      <w:r>
        <w:t xml:space="preserve"> </w:t>
      </w:r>
      <w:r>
        <w:t xml:space="preserve">consultations and therapeutic sessions must be conducted at our registered clinic premises in</w:t>
      </w:r>
      <w:r>
        <w:t xml:space="preserve"> </w:t>
      </w:r>
      <w:r>
        <w:t xml:space="preserve">Singapore Singapore</w:t>
      </w:r>
      <w:r>
        <w:t xml:space="preserve">, unless a telehealth arrangement has been mutually agreed upon in writing prior to the session.</w:t>
      </w:r>
    </w:p>
    <w:p>
      <w:pPr>
        <w:numPr>
          <w:ilvl w:val="0"/>
          <w:numId w:val="1001"/>
        </w:numPr>
        <w:pStyle w:val="Compac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due within fourteen (14) days of the invoice date. We accept major credit cards, PayNow, bank transfer, and corporate cheques. A late payment surcharge of 2% per month will apply to outstanding balances.</w:t>
      </w:r>
    </w:p>
    <w:p>
      <w:pPr>
        <w:numPr>
          <w:ilvl w:val="0"/>
          <w:numId w:val="1001"/>
        </w:numPr>
        <w:pStyle w:val="Compact"/>
      </w:pPr>
      <w:r>
        <w:t xml:space="preserve">Insurance claims: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to be compatible with major insurance providers operating in</w:t>
      </w:r>
      <w:r>
        <w:t xml:space="preserve"> </w:t>
      </w:r>
      <w:r>
        <w:t xml:space="preserve">Singapore Singapore</w:t>
      </w:r>
      <w:r>
        <w:t xml:space="preserve">, including AIA, Prudential, Great Eastern, and NTUC Income. Our</w:t>
      </w:r>
      <w:r>
        <w:t xml:space="preserve"> </w:t>
      </w:r>
      <w:r>
        <w:t xml:space="preserve">Psychiatrist</w:t>
      </w:r>
      <w:r>
        <w:t xml:space="preserve"> </w:t>
      </w:r>
      <w:r>
        <w:t xml:space="preserve">team will assist with all necessary documentation for claim submission.</w:t>
      </w:r>
    </w:p>
    <w:p>
      <w:pPr>
        <w:numPr>
          <w:ilvl w:val="0"/>
          <w:numId w:val="1001"/>
        </w:numPr>
        <w:pStyle w:val="Compact"/>
      </w:pPr>
      <w:r>
        <w:t xml:space="preserve">Cancellation Policy: Appointments 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sessions must be cancelled at least twenty-four (24) hours in advance. Late cancellations or no-shows will be charged at 50% of the applicable session fee as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records, psychiatric assessments, and treatment plans are handled in strict accordance with the Personal Data Protection Act (PDPA) of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and the professional ethical standards of the Singapore Medical Council.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a guarantee of specific treatment outcomes. The treating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reserves the right to modify the treatment plan based on clinical judgement and the patient's evolving needs.</w:t>
      </w:r>
    </w:p>
    <w:p>
      <w:pPr>
        <w:numPr>
          <w:ilvl w:val="0"/>
          <w:numId w:val="1001"/>
        </w:numPr>
        <w:pStyle w:val="Compact"/>
      </w:pPr>
      <w:r>
        <w:t xml:space="preserve">Any additional services not explicitly listed in this</w:t>
      </w:r>
      <w:r>
        <w:t xml:space="preserve"> </w:t>
      </w:r>
      <w:r>
        <w:t xml:space="preserve">Quotation Estimate</w:t>
      </w:r>
      <w:r>
        <w:t xml:space="preserve">, such as inpatient psychiatric admission, electroconvulsive therapy (ECT), or specialist referrals, will be quoted separately at the prevailing rates of our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practice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exclusively for the named patient. It cannot be applied to any other individual or entity without prior written consent from MindBridge Psychiatry &amp; Wellness Centre.</w:t>
      </w:r>
    </w:p>
    <w:p>
      <w:pPr>
        <w:pStyle w:val="FirstParagraph"/>
      </w:pPr>
      <w:r>
        <w:t xml:space="preserve">Acceptance &amp; Authorisation</w:t>
      </w:r>
    </w:p>
    <w:p>
      <w:pPr>
        <w:pStyle w:val="BodyText"/>
      </w:pPr>
      <w:r>
        <w:t xml:space="preserve">By signing below, the patient or authorised guardian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MindBridge Psychiatry &amp; Wellness Centre</w:t>
      </w:r>
      <w:r>
        <w:br/>
      </w:r>
      <w:r>
        <w:t xml:space="preserve">Dr. Lim Siew Hua, MD (Psychiatry)</w:t>
      </w:r>
      <w:r>
        <w:br/>
      </w:r>
      <w:r>
        <w:t xml:space="preserve">Lead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&amp; Medical Director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Patient / Authorised Guardian</w:t>
      </w:r>
      <w:r>
        <w:br/>
      </w:r>
      <w:r>
        <w:t xml:space="preserve">Mr. Tan Wei Ming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QTE-2025-04872) was generated by MindBridge Psychiatry &amp; Wellness Centre, a registered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practice in</w:t>
      </w:r>
      <w:r>
        <w:t xml:space="preserve"> </w:t>
      </w:r>
      <w:r>
        <w:t xml:space="preserve">Singapore Singapore</w:t>
      </w:r>
      <w:r>
        <w:t xml:space="preserve">. For queries regarding this estimate, please contact our billing department at +65 6821 4455 or billing@mindbridge.sg. This document is the property of MindBridge Psychiatry &amp; Wellness Centre and is intended solely for the named recipient.</w:t>
      </w:r>
    </w:p>
    <w:p>
      <w:pPr>
        <w:pStyle w:val="BodyText"/>
      </w:pPr>
      <w:r>
        <w:t xml:space="preserve">© 2025 MindBridge Psychiatry &amp; Wellness Centre. All rights reserved. | Singapore 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Psychiatrist Services - Singapore Singapore</dc:title>
  <dc:creator/>
  <dc:language>en</dc:language>
  <cp:keywords/>
  <dcterms:created xsi:type="dcterms:W3CDTF">2026-10-10T04:13:37Z</dcterms:created>
  <dcterms:modified xsi:type="dcterms:W3CDTF">2026-10-10T04:13:37Z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