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Psychiatrist Services — South Korea Seoul</w:t>
      </w:r>
    </w:p>
    <w:p>
      <w:pPr>
        <w:pStyle w:val="BodyText"/>
      </w:pPr>
      <w:r>
        <w:t xml:space="preserve">Document Reference: QTE-SEOUL-2025-0047</w:t>
      </w:r>
    </w:p>
    <w:bookmarkEnd w:id="20"/>
    <w:p>
      <w:pPr>
        <w:pStyle w:val="BodyText"/>
      </w:pPr>
      <w:r>
        <w:rPr>
          <w:bCs/>
          <w:b/>
        </w:rPr>
        <w:t xml:space="preserve">Prepared By:</w:t>
      </w:r>
      <w:r>
        <w:t xml:space="preserve"> </w:t>
      </w:r>
      <w:r>
        <w:t xml:space="preserve">Dr. Min-Ji Park, M.D., Ph.D.</w:t>
      </w:r>
      <w:r>
        <w:br/>
      </w:r>
      <w:r>
        <w:t xml:space="preserve">Seoul Metropolitan Psychiatry Center</w:t>
      </w:r>
      <w:r>
        <w:br/>
      </w:r>
      <w:r>
        <w:t xml:space="preserve">142, Teheran-ro, Gangnam-gu, Seoul, South Korea</w:t>
      </w:r>
    </w:p>
    <w:p>
      <w:pPr>
        <w:pStyle w:val="BodyText"/>
      </w:pPr>
      <w:r>
        <w:rPr>
          <w:bCs/>
          <w:b/>
        </w:rPr>
        <w:t xml:space="preserve">Prepared For:</w:t>
      </w:r>
      <w:r>
        <w:t xml:space="preserve"> </w:t>
      </w:r>
      <w:r>
        <w:t xml:space="preserve">[Client / Organization Name]</w:t>
      </w:r>
      <w:r>
        <w:br/>
      </w:r>
      <w:r>
        <w:t xml:space="preserve">[Address]</w:t>
      </w:r>
      <w:r>
        <w:br/>
      </w:r>
      <w:r>
        <w:t xml:space="preserve">[City, Postal Code, South Korea]</w:t>
      </w:r>
    </w:p>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p>
    <w:bookmarkStart w:id="21" w:name="purpose-of-this-quotation-estimate"/>
    <w:p>
      <w:pPr>
        <w:pStyle w:val="Heading2"/>
      </w:pPr>
      <w:r>
        <w:t xml:space="preserve">1. Purpose of This Quotation Estimate</w:t>
      </w:r>
    </w:p>
    <w:p>
      <w:pPr>
        <w:pStyle w:val="FirstParagraph"/>
      </w:pPr>
      <w:r>
        <w:t xml:space="preserve">This Quotation Estimate document has been prepared to provide a comprehensive and transparent financial overview for the engagement of a licensed Psychiatrist to deliver specialized mental health services within the metropolitan area of South Korea Seoul. The scope of services outlined herein is designed to meet the clinical, administrative, and regulatory requirements established by the Korean Ministry of Health and Welfare. This Quotation Estimate serves as a formal proposal and does not constitute a binding contract until both parties have executed the final service agreement.</w:t>
      </w:r>
    </w:p>
    <w:bookmarkEnd w:id="21"/>
    <w:bookmarkStart w:id="22" w:name="scope-of-psychiatrist-services"/>
    <w:p>
      <w:pPr>
        <w:pStyle w:val="Heading2"/>
      </w:pPr>
      <w:r>
        <w:t xml:space="preserve">2. Scope of Psychiatrist Services</w:t>
      </w:r>
    </w:p>
    <w:p>
      <w:pPr>
        <w:pStyle w:val="FirstParagraph"/>
      </w:pPr>
      <w:r>
        <w:t xml:space="preserve">The Psychiatrist engaged under this Quotation Estimate will provide a full spectrum of psychiatric care tailored to the needs of the client organization or individual patient. Services are to be delivered at the Seoul Metropolitan Psychiatry Center or, where applicable, at the client's designated facility within the Seoul metropolitan region of South Korea. The Psychiatrist holds full licensure under the Korean Medical Association and is registered with the National Health Insurance Service (NHIS) of South Korea.</w:t>
      </w:r>
    </w:p>
    <w:bookmarkEnd w:id="22"/>
    <w:bookmarkStart w:id="23" w:name="detailed-service-breakdown-and-pricing"/>
    <w:p>
      <w:pPr>
        <w:pStyle w:val="Heading2"/>
      </w:pPr>
      <w:r>
        <w:t xml:space="preserve">3. Detailed Service Breakdown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(KRW)</w:t>
            </w:r>
          </w:p>
        </w:tc>
        <w:tc>
          <w:tcPr/>
          <w:p>
            <w:pPr>
              <w:pStyle w:val="Compact"/>
              <w:jc w:val="left"/>
            </w:pPr>
            <w:r>
              <w:t xml:space="preserve">Quantity</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Initial Comprehensive Psychiatric Assessment &amp; Diagnostic Evaluation</w:t>
            </w:r>
          </w:p>
        </w:tc>
        <w:tc>
          <w:tcPr/>
          <w:p>
            <w:pPr>
              <w:pStyle w:val="Compact"/>
              <w:jc w:val="left"/>
            </w:pPr>
            <w:r>
              <w:t xml:space="preserve">One-time (120 min)</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Follow-up Psychiatrist Consultation Session</w:t>
            </w:r>
          </w:p>
        </w:tc>
        <w:tc>
          <w:tcPr/>
          <w:p>
            <w:pPr>
              <w:pStyle w:val="Compact"/>
              <w:jc w:val="left"/>
            </w:pPr>
            <w:r>
              <w:t xml:space="preserve">Weekly (60 min)</w:t>
            </w:r>
          </w:p>
        </w:tc>
        <w:tc>
          <w:tcPr/>
          <w:p>
            <w:pPr>
              <w:pStyle w:val="Compact"/>
              <w:jc w:val="left"/>
            </w:pPr>
            <w:r>
              <w:t xml:space="preserve">220,000</w:t>
            </w:r>
          </w:p>
        </w:tc>
        <w:tc>
          <w:tcPr/>
          <w:p>
            <w:pPr>
              <w:pStyle w:val="Compact"/>
              <w:jc w:val="left"/>
            </w:pPr>
            <w:r>
              <w:t xml:space="preserve">12</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Psychopharmacological Management &amp; Medication Review</w:t>
            </w:r>
          </w:p>
        </w:tc>
        <w:tc>
          <w:tcPr/>
          <w:p>
            <w:pPr>
              <w:pStyle w:val="Compact"/>
              <w:jc w:val="left"/>
            </w:pPr>
            <w:r>
              <w:t xml:space="preserve">Bi-weekly (45 min)</w:t>
            </w:r>
          </w:p>
        </w:tc>
        <w:tc>
          <w:tcPr/>
          <w:p>
            <w:pPr>
              <w:pStyle w:val="Compact"/>
              <w:jc w:val="left"/>
            </w:pPr>
            <w:r>
              <w:t xml:space="preserve">180,000</w:t>
            </w:r>
          </w:p>
        </w:tc>
        <w:tc>
          <w:tcPr/>
          <w:p>
            <w:pPr>
              <w:pStyle w:val="Compact"/>
              <w:jc w:val="left"/>
            </w:pPr>
            <w:r>
              <w:t xml:space="preserve">6</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Psychological Testing &amp; Neuropsychological Battery Administration</w:t>
            </w:r>
          </w:p>
        </w:tc>
        <w:tc>
          <w:tcPr/>
          <w:p>
            <w:pPr>
              <w:pStyle w:val="Compact"/>
              <w:jc w:val="left"/>
            </w:pPr>
            <w:r>
              <w:t xml:space="preserve">One-time (180 min)</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Crisis Intervention &amp; Emergency Psychiatrist Response (South Korea Seoul coverage)</w:t>
            </w:r>
          </w:p>
        </w:tc>
        <w:tc>
          <w:tcPr/>
          <w:p>
            <w:pPr>
              <w:pStyle w:val="Compact"/>
              <w:jc w:val="left"/>
            </w:pPr>
            <w:r>
              <w:t xml:space="preserve">As needed (24/7)</w:t>
            </w:r>
          </w:p>
        </w:tc>
        <w:tc>
          <w:tcPr/>
          <w:p>
            <w:pPr>
              <w:pStyle w:val="Compact"/>
              <w:jc w:val="left"/>
            </w:pPr>
            <w:r>
              <w:t xml:space="preserve">500,000</w:t>
            </w:r>
          </w:p>
        </w:tc>
        <w:tc>
          <w:tcPr/>
          <w:p>
            <w:pPr>
              <w:pStyle w:val="Compact"/>
              <w:jc w:val="left"/>
            </w:pPr>
            <w:r>
              <w:t xml:space="preserve">2</w:t>
            </w:r>
          </w:p>
        </w:tc>
        <w:tc>
          <w:tcPr/>
          <w:p>
            <w:pPr>
              <w:pStyle w:val="Compact"/>
              <w:jc w:val="left"/>
            </w:pPr>
            <w:r>
              <w:t xml:space="preserve">1,000,000</w:t>
            </w:r>
          </w:p>
        </w:tc>
      </w:tr>
      <w:tr>
        <w:tc>
          <w:tcPr/>
          <w:p>
            <w:pPr>
              <w:pStyle w:val="Compact"/>
              <w:jc w:val="left"/>
            </w:pPr>
            <w:r>
              <w:t xml:space="preserve">06</w:t>
            </w:r>
          </w:p>
        </w:tc>
        <w:tc>
          <w:tcPr/>
          <w:p>
            <w:pPr>
              <w:pStyle w:val="Compact"/>
              <w:jc w:val="left"/>
            </w:pPr>
            <w:r>
              <w:t xml:space="preserve">Group Psychotherapy Facilitation (up to 8 participants)</w:t>
            </w:r>
          </w:p>
        </w:tc>
        <w:tc>
          <w:tcPr/>
          <w:p>
            <w:pPr>
              <w:pStyle w:val="Compact"/>
              <w:jc w:val="left"/>
            </w:pPr>
            <w:r>
              <w:t xml:space="preserve">Bi-weekly (90 min)</w:t>
            </w:r>
          </w:p>
        </w:tc>
        <w:tc>
          <w:tcPr/>
          <w:p>
            <w:pPr>
              <w:pStyle w:val="Compact"/>
              <w:jc w:val="left"/>
            </w:pPr>
            <w:r>
              <w:t xml:space="preserve">320,000</w:t>
            </w:r>
          </w:p>
        </w:tc>
        <w:tc>
          <w:tcPr/>
          <w:p>
            <w:pPr>
              <w:pStyle w:val="Compact"/>
              <w:jc w:val="left"/>
            </w:pPr>
            <w:r>
              <w:t xml:space="preserve">6</w:t>
            </w:r>
          </w:p>
        </w:tc>
        <w:tc>
          <w:tcPr/>
          <w:p>
            <w:pPr>
              <w:pStyle w:val="Compact"/>
              <w:jc w:val="left"/>
            </w:pPr>
            <w:r>
              <w:t xml:space="preserve">1,920,000</w:t>
            </w:r>
          </w:p>
        </w:tc>
      </w:tr>
      <w:tr>
        <w:tc>
          <w:tcPr/>
          <w:p>
            <w:pPr>
              <w:pStyle w:val="Compact"/>
              <w:jc w:val="left"/>
            </w:pPr>
            <w:r>
              <w:t xml:space="preserve">07</w:t>
            </w:r>
          </w:p>
        </w:tc>
        <w:tc>
          <w:tcPr/>
          <w:p>
            <w:pPr>
              <w:pStyle w:val="Compact"/>
              <w:jc w:val="left"/>
            </w:pPr>
            <w:r>
              <w:t xml:space="preserve">Written Clinical Report &amp; Treatment Plan Documentation</w:t>
            </w:r>
          </w:p>
        </w:tc>
        <w:tc>
          <w:tcPr/>
          <w:p>
            <w:pPr>
              <w:pStyle w:val="Compact"/>
              <w:jc w:val="left"/>
            </w:pPr>
            <w:r>
              <w:t xml:space="preserve">Monthly</w:t>
            </w:r>
          </w:p>
        </w:tc>
        <w:tc>
          <w:tcPr/>
          <w:p>
            <w:pPr>
              <w:pStyle w:val="Compact"/>
              <w:jc w:val="left"/>
            </w:pPr>
            <w:r>
              <w:t xml:space="preserve">150,000</w:t>
            </w:r>
          </w:p>
        </w:tc>
        <w:tc>
          <w:tcPr/>
          <w:p>
            <w:pPr>
              <w:pStyle w:val="Compact"/>
              <w:jc w:val="left"/>
            </w:pPr>
            <w:r>
              <w:t xml:space="preserve">3</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Coordination with South Korea Seoul General Practitioners &amp; Specialists</w:t>
            </w:r>
          </w:p>
        </w:tc>
        <w:tc>
          <w:tcPr/>
          <w:p>
            <w:pPr>
              <w:pStyle w:val="Compact"/>
              <w:jc w:val="left"/>
            </w:pPr>
            <w:r>
              <w:t xml:space="preserve">As required</w:t>
            </w:r>
          </w:p>
        </w:tc>
        <w:tc>
          <w:tcPr/>
          <w:p>
            <w:pPr>
              <w:pStyle w:val="Compact"/>
              <w:jc w:val="left"/>
            </w:pPr>
            <w:r>
              <w:t xml:space="preserve">100,000</w:t>
            </w:r>
          </w:p>
        </w:tc>
        <w:tc>
          <w:tcPr/>
          <w:p>
            <w:pPr>
              <w:pStyle w:val="Compact"/>
              <w:jc w:val="left"/>
            </w:pPr>
            <w:r>
              <w:t xml:space="preserve">4</w:t>
            </w:r>
          </w:p>
        </w:tc>
        <w:tc>
          <w:tcPr/>
          <w:p>
            <w:pPr>
              <w:pStyle w:val="Compact"/>
              <w:jc w:val="left"/>
            </w:pPr>
            <w:r>
              <w:t xml:space="preserve">400,000</w:t>
            </w:r>
          </w:p>
        </w:tc>
      </w:tr>
      <w:tr>
        <w:tc>
          <w:tcPr>
            <w:gridSpan w:val="5"/>
          </w:tcPr>
          <w:p>
            <w:pPr>
              <w:pStyle w:val="Compact"/>
              <w:jc w:val="right"/>
            </w:pPr>
            <w:r>
              <w:t xml:space="preserve">TOTAL ESTIMATED COST (KRW)</w:t>
            </w:r>
          </w:p>
        </w:tc>
        <w:tc>
          <w:tcPr/>
          <w:p>
            <w:pPr>
              <w:pStyle w:val="Compact"/>
              <w:jc w:val="left"/>
            </w:pPr>
            <w:r>
              <w:t xml:space="preserve">8,290,000</w:t>
            </w:r>
          </w:p>
        </w:tc>
      </w:tr>
      <w:tr>
        <w:tc>
          <w:tcPr>
            <w:gridSpan w:val="5"/>
          </w:tcPr>
          <w:p>
            <w:pPr>
              <w:pStyle w:val="Compact"/>
              <w:jc w:val="right"/>
            </w:pPr>
            <w:r>
              <w:t xml:space="preserve">TOTAL ESTIMATED COST (USD, approx. at 1,350 KRW/USD)</w:t>
            </w:r>
          </w:p>
        </w:tc>
        <w:tc>
          <w:tcPr/>
          <w:p>
            <w:pPr>
              <w:pStyle w:val="Compact"/>
              <w:jc w:val="left"/>
            </w:pPr>
            <w:r>
              <w:t xml:space="preserve">$6,139.26</w:t>
            </w:r>
          </w:p>
        </w:tc>
      </w:tr>
    </w:tbl>
    <w:bookmarkEnd w:id="23"/>
    <w:bookmarkStart w:id="24" w:name="terms-and-conditions"/>
    <w:p>
      <w:pPr>
        <w:pStyle w:val="Heading2"/>
      </w:pPr>
      <w:r>
        <w:t xml:space="preserve">4. Terms and Conditions</w:t>
      </w:r>
    </w:p>
    <w:p>
      <w:pPr>
        <w:pStyle w:val="FirstParagraph"/>
      </w:pPr>
      <w:r>
        <w:t xml:space="preserve">This Quotation Estimate is valid for a period of thirty (30) calendar days from the date of issue. All prices are quoted in Korean Won (KRW) and are inclusive of applicable Value Added Tax (VAT) at the current rate of 10% as mandated by the National Tax Service of South Korea. Any services rendered outside the standard operating hours of the Seoul Metropolitan Psychiatry Center (Monday through Friday, 09:00–18:00 KST) will be subject to an additional 50% surcharge.</w:t>
      </w:r>
    </w:p>
    <w:p>
      <w:pPr>
        <w:pStyle w:val="BodyText"/>
      </w:pPr>
      <w:r>
        <w:t xml:space="preserve">The Psychiatrist is bound by the Korean Medical Act, the Personal Information Protection Act of South Korea, and the ethical code of the Korean Psychiatric Association. All patient records and clinical data generated under this engagement will be stored in compliance with South Korea's data protection regulations and will not be disclosed to third parties without written consent from the patient or their legal guardian.</w:t>
      </w:r>
    </w:p>
    <w:p>
      <w:pPr>
        <w:pStyle w:val="BodyText"/>
      </w:pPr>
      <w:r>
        <w:t xml:space="preserve">Payment terms: 50% of the total Quotation Estimate amount is due upon acceptance of this document and execution of the service agreement. The remaining 50% shall be payable in two equal monthly installments. Late payments will incur a penalty of 1.5% per month.</w:t>
      </w:r>
    </w:p>
    <w:bookmarkEnd w:id="24"/>
    <w:bookmarkStart w:id="25" w:name="cancellation-and-modification-policy"/>
    <w:p>
      <w:pPr>
        <w:pStyle w:val="Heading2"/>
      </w:pPr>
      <w:r>
        <w:t xml:space="preserve">5. Cancellation and Modification Policy</w:t>
      </w:r>
    </w:p>
    <w:p>
      <w:pPr>
        <w:pStyle w:val="FirstParagraph"/>
      </w:pPr>
      <w:r>
        <w:t xml:space="preserve">Should the client wish to cancel or modify any component of the Psychiatrist services outlined in this Quotation Estimate, written notice must be provided at least seven (7) business days prior to the scheduled service date. Cancellations made within 72 hours of a scheduled session will be subject to a 50% fee of the session's listed price. Modifications to the scope of services in South Korea Seoul will require a revised Quotation Estimate to be issued and countersigned by both parties before implementation.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Psychiatrist services in South Korea Seoul and agrees to the terms, conditions, and pricing structure outlined herein. This signature does not constitute a final contract but serves as an expression of intent to proceed with the engagement.</w:t>
      </w:r>
    </w:p>
    <w:p>
      <w:pPr>
        <w:pStyle w:val="BodyText"/>
      </w:pPr>
      <w:r>
        <w:t xml:space="preserve">Dr. Min-Ji Park, M.D., Ph.D.</w:t>
      </w:r>
      <w:r>
        <w:br/>
      </w:r>
      <w:r>
        <w:t xml:space="preserve">Lead Psychiatrist</w:t>
      </w:r>
      <w:r>
        <w:br/>
      </w:r>
      <w:r>
        <w:t xml:space="preserve">Seoul Metropolitan Psychiatry Center</w:t>
      </w:r>
    </w:p>
    <w:p>
      <w:pPr>
        <w:pStyle w:val="BodyText"/>
      </w:pPr>
      <w:r>
        <w:t xml:space="preserve">Client / Authorized Representative</w:t>
      </w:r>
      <w:r>
        <w:br/>
      </w:r>
      <w:r>
        <w:t xml:space="preserve">[Organization Name]</w:t>
      </w:r>
      <w:r>
        <w:br/>
      </w:r>
      <w:r>
        <w:t xml:space="preserve">Date: _______________</w:t>
      </w:r>
    </w:p>
    <w:p>
      <w:pPr>
        <w:pStyle w:val="BodyText"/>
      </w:pPr>
      <w:r>
        <w:t xml:space="preserve">This Quotation Estimate document was generated for the purpose of professional Psychiatrist service engagement in South Korea Seoul.</w:t>
      </w:r>
      <w:r>
        <w:br/>
      </w:r>
      <w:r>
        <w:t xml:space="preserve">Seoul Metropolitan Psychiatry Center • 142, Teheran-ro, Gangnam-gu, Seoul 06232, South Korea</w:t>
      </w:r>
      <w:r>
        <w:br/>
      </w:r>
      <w:r>
        <w:t xml:space="preserve">Tel: +82-2-555-0147 • Email: inquiry@seoulpsych.kr • License No. KR-PSY-2019-08834</w:t>
      </w:r>
      <w:r>
        <w:br/>
      </w:r>
      <w:r>
        <w:t xml:space="preserve">© 2025 Seoul Metropolitan Psychiatry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South Korea Seoul</dc:title>
  <dc:creator/>
  <dc:language>en</dc:language>
  <cp:keywords/>
  <dcterms:created xsi:type="dcterms:W3CDTF">2026-10-10T07:03:27Z</dcterms:created>
  <dcterms:modified xsi:type="dcterms:W3CDTF">2026-10-10T07:03:27Z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