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brussels-medical-imaging-centre"/>
    <w:p>
      <w:pPr>
        <w:pStyle w:val="Heading1"/>
      </w:pPr>
      <w:r>
        <w:t xml:space="preserve">Brussels Medical Imaging Centre</w:t>
      </w:r>
    </w:p>
    <w:p>
      <w:pPr>
        <w:pStyle w:val="FirstParagraph"/>
      </w:pPr>
      <w:r>
        <w:t xml:space="preserve">Avenue Louise 425, 1050 Brussels, Belgium</w:t>
      </w:r>
    </w:p>
    <w:p>
      <w:pPr>
        <w:pStyle w:val="BodyText"/>
      </w:pPr>
      <w:r>
        <w:t xml:space="preserve">VAT No: BE 0765.432.109</w:t>
      </w:r>
    </w:p>
    <w:p>
      <w:pPr>
        <w:pStyle w:val="BodyText"/>
      </w:pPr>
      <w:r>
        <w:t xml:space="preserve">Tel: +32 2 512 3456 | Email: info@brusselsmedicalimaging.be</w:t>
      </w:r>
    </w:p>
    <w:p>
      <w:pPr>
        <w:pStyle w:val="BodyText"/>
      </w:pPr>
      <w:r>
        <w:t xml:space="preserve">IBAN: BE71 0960 1234 5678 90</w:t>
      </w:r>
    </w:p>
    <w:bookmarkEnd w:id="20"/>
    <w:bookmarkStart w:id="21" w:name="quotation-estimate"/>
    <w:p>
      <w:pPr>
        <w:pStyle w:val="Heading2"/>
      </w:pPr>
      <w:r>
        <w:t xml:space="preserve">QUOTATION ESTIMATE</w:t>
      </w:r>
    </w:p>
    <w:p>
      <w:pPr>
        <w:pStyle w:val="FirstParagraph"/>
      </w:pPr>
      <w:r>
        <w:t xml:space="preserve">Reference: QTE-2025-BRX-0847</w:t>
      </w:r>
    </w:p>
    <w:p>
      <w:pPr>
        <w:pStyle w:val="BodyText"/>
      </w:pPr>
      <w:r>
        <w:t xml:space="preserve">Date: 14 June 2025</w:t>
      </w:r>
    </w:p>
    <w:p>
      <w:pPr>
        <w:pStyle w:val="BodyText"/>
      </w:pPr>
      <w:r>
        <w:t xml:space="preserve">Valid Until: 14 July 2025</w:t>
      </w:r>
    </w:p>
    <w:bookmarkEnd w:id="21"/>
    <w:p>
      <w:pPr>
        <w:pStyle w:val="BodyText"/>
      </w:pPr>
      <w:r>
        <w:t xml:space="preserve">PARTIES INVOLVED</w:t>
      </w:r>
    </w:p>
    <w:bookmarkStart w:id="22" w:name="prepared-for-client"/>
    <w:p>
      <w:pPr>
        <w:pStyle w:val="Heading3"/>
      </w:pPr>
      <w:r>
        <w:t xml:space="preserve">Prepared For (Client)</w:t>
      </w:r>
    </w:p>
    <w:p>
      <w:pPr>
        <w:pStyle w:val="FirstParagraph"/>
      </w:pPr>
      <w:r>
        <w:rPr>
          <w:bCs/>
          <w:b/>
        </w:rPr>
        <w:t xml:space="preserve">Hôpital Universitaire Saint-Luc</w:t>
      </w:r>
    </w:p>
    <w:p>
      <w:pPr>
        <w:pStyle w:val="BodyText"/>
      </w:pPr>
      <w:r>
        <w:t xml:space="preserve">Chaussée de Charleroi 537</w:t>
      </w:r>
    </w:p>
    <w:p>
      <w:pPr>
        <w:pStyle w:val="BodyText"/>
      </w:pPr>
      <w:r>
        <w:t xml:space="preserve">1040 Brussels, Belgium</w:t>
      </w:r>
    </w:p>
    <w:p>
      <w:pPr>
        <w:pStyle w:val="BodyText"/>
      </w:pPr>
      <w:r>
        <w:t xml:space="preserve">Contact: Dr. Marie Van den Broeck</w:t>
      </w:r>
    </w:p>
    <w:p>
      <w:pPr>
        <w:pStyle w:val="BodyText"/>
      </w:pPr>
      <w:r>
        <w:t xml:space="preserve">Department of Diagnostic Imaging</w:t>
      </w:r>
    </w:p>
    <w:bookmarkEnd w:id="22"/>
    <w:bookmarkStart w:id="23" w:name="prepared-by-provider"/>
    <w:p>
      <w:pPr>
        <w:pStyle w:val="Heading3"/>
      </w:pPr>
      <w:r>
        <w:t xml:space="preserve">Prepared By (Provider)</w:t>
      </w:r>
    </w:p>
    <w:p>
      <w:pPr>
        <w:pStyle w:val="FirstParagraph"/>
      </w:pPr>
      <w:r>
        <w:rPr>
          <w:bCs/>
          <w:b/>
        </w:rPr>
        <w:t xml:space="preserve">Dr. James Okafor, MD, PhD</w:t>
      </w:r>
    </w:p>
    <w:p>
      <w:pPr>
        <w:pStyle w:val="BodyText"/>
      </w:pPr>
      <w:r>
        <w:t xml:space="preserve">Consultant Radiologist</w:t>
      </w:r>
    </w:p>
    <w:p>
      <w:pPr>
        <w:pStyle w:val="BodyText"/>
      </w:pPr>
      <w:r>
        <w:t xml:space="preserve">Brussels Medical Imaging Centre</w:t>
      </w:r>
    </w:p>
    <w:p>
      <w:pPr>
        <w:pStyle w:val="BodyText"/>
      </w:pPr>
      <w:r>
        <w:t xml:space="preserve">Belgian Medical Council Reg. No: 2019-4478-BR</w:t>
      </w:r>
    </w:p>
    <w:p>
      <w:pPr>
        <w:pStyle w:val="BodyText"/>
      </w:pPr>
      <w:r>
        <w:t xml:space="preserve">Specialty: Diagnostic &amp; Interventional Radiology</w:t>
      </w:r>
    </w:p>
    <w:bookmarkEnd w:id="23"/>
    <w:p>
      <w:pPr>
        <w:pStyle w:val="BodyText"/>
      </w:pPr>
      <w:r>
        <w:t xml:space="preserve">SCOPE OF SERVICES – RADIOLOGIST CONSULTATION &amp; IMAGING</w:t>
      </w:r>
    </w:p>
    <w:p>
      <w:pPr>
        <w:pStyle w:val="BodyText"/>
      </w:pPr>
      <w:r>
        <w:t xml:space="preserve">This</w:t>
      </w:r>
      <w:r>
        <w:t xml:space="preserve"> </w:t>
      </w:r>
      <w:r>
        <w:t xml:space="preserve">Quotation Estimate</w:t>
      </w:r>
      <w:r>
        <w:t xml:space="preserve"> </w:t>
      </w:r>
      <w:r>
        <w:t xml:space="preserve">is issued by Dr. James Okafor, a certified</w:t>
      </w:r>
      <w:r>
        <w:t xml:space="preserve"> </w:t>
      </w:r>
      <w:r>
        <w:t xml:space="preserve">Radiologist</w:t>
      </w:r>
      <w:r>
        <w:t xml:space="preserve"> </w:t>
      </w:r>
      <w:r>
        <w:t xml:space="preserve">practising in</w:t>
      </w:r>
      <w:r>
        <w:t xml:space="preserve"> </w:t>
      </w:r>
      <w:r>
        <w:t xml:space="preserve">Belgium Brussels</w:t>
      </w:r>
      <w:r>
        <w:t xml:space="preserve">, in response to the formal request submitted by Hôpital Universitaire Saint-Luc for the provision of specialist radiological services. The scope of work outlined below encompasses the full range of diagnostic imaging interpretation, clinical consultation, and interventional procedures that the</w:t>
      </w:r>
      <w:r>
        <w:t xml:space="preserve"> </w:t>
      </w:r>
      <w:r>
        <w:t xml:space="preserve">Radiologist</w:t>
      </w:r>
      <w:r>
        <w:t xml:space="preserve"> </w:t>
      </w:r>
      <w:r>
        <w:t xml:space="preserve">will deliver to the client institution within the Brussels metropolitan area. All services are performed in strict compliance with the Belgian Federal Law on Medical Practice (Loi du 22 décembre 2013) and the RIZIV/INAMI reimbursement framework applicable in</w:t>
      </w:r>
      <w:r>
        <w:t xml:space="preserve"> </w:t>
      </w:r>
      <w:r>
        <w:t xml:space="preserve">Belgium Brussels</w:t>
      </w:r>
      <w:r>
        <w:t xml:space="preserve">.</w:t>
      </w:r>
    </w:p>
    <w:p>
      <w:pPr>
        <w:pStyle w:val="BodyText"/>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Consultation and interpretation of MRI scans (brain, spine, abdomen) – per study</w:t>
            </w:r>
          </w:p>
        </w:tc>
        <w:tc>
          <w:tcPr/>
          <w:p>
            <w:pPr>
              <w:pStyle w:val="Compact"/>
              <w:jc w:val="left"/>
            </w:pPr>
            <w:r>
              <w:t xml:space="preserve">120</w:t>
            </w:r>
          </w:p>
        </w:tc>
        <w:tc>
          <w:tcPr/>
          <w:p>
            <w:pPr>
              <w:pStyle w:val="Compact"/>
              <w:jc w:val="left"/>
            </w:pPr>
            <w:r>
              <w:t xml:space="preserve">€ 185.00</w:t>
            </w:r>
          </w:p>
        </w:tc>
        <w:tc>
          <w:tcPr/>
          <w:p>
            <w:pPr>
              <w:pStyle w:val="Compact"/>
              <w:jc w:val="left"/>
            </w:pPr>
            <w:r>
              <w:t xml:space="preserve">€ 22,200.00</w:t>
            </w:r>
          </w:p>
        </w:tc>
        <w:tc>
          <w:tcPr/>
          <w:p>
            <w:pPr>
              <w:pStyle w:val="Compact"/>
              <w:jc w:val="left"/>
            </w:pPr>
            <w:r>
              <w:t xml:space="preserve">€ 4,662.00</w:t>
            </w:r>
          </w:p>
        </w:tc>
      </w:tr>
      <w:tr>
        <w:tc>
          <w:tcPr/>
          <w:p>
            <w:pPr>
              <w:pStyle w:val="Compact"/>
              <w:jc w:val="left"/>
            </w:pPr>
            <w:r>
              <w:t xml:space="preserve">02</w:t>
            </w:r>
          </w:p>
        </w:tc>
        <w:tc>
          <w:tcPr/>
          <w:p>
            <w:pPr>
              <w:pStyle w:val="Compact"/>
              <w:jc w:val="left"/>
            </w:pPr>
            <w:r>
              <w:t xml:space="preserve">CT scan interpretation (chest, abdomen, pelvis, angiography) – per study</w:t>
            </w:r>
          </w:p>
        </w:tc>
        <w:tc>
          <w:tcPr/>
          <w:p>
            <w:pPr>
              <w:pStyle w:val="Compact"/>
              <w:jc w:val="left"/>
            </w:pPr>
            <w:r>
              <w:t xml:space="preserve">200</w:t>
            </w:r>
          </w:p>
        </w:tc>
        <w:tc>
          <w:tcPr/>
          <w:p>
            <w:pPr>
              <w:pStyle w:val="Compact"/>
              <w:jc w:val="left"/>
            </w:pPr>
            <w:r>
              <w:t xml:space="preserve">€ 145.00</w:t>
            </w:r>
          </w:p>
        </w:tc>
        <w:tc>
          <w:tcPr/>
          <w:p>
            <w:pPr>
              <w:pStyle w:val="Compact"/>
              <w:jc w:val="left"/>
            </w:pPr>
            <w:r>
              <w:t xml:space="preserve">€ 29,000.00</w:t>
            </w:r>
          </w:p>
        </w:tc>
        <w:tc>
          <w:tcPr/>
          <w:p>
            <w:pPr>
              <w:pStyle w:val="Compact"/>
              <w:jc w:val="left"/>
            </w:pPr>
            <w:r>
              <w:t xml:space="preserve">€ 6,090.00</w:t>
            </w:r>
          </w:p>
        </w:tc>
      </w:tr>
      <w:tr>
        <w:tc>
          <w:tcPr/>
          <w:p>
            <w:pPr>
              <w:pStyle w:val="Compact"/>
              <w:jc w:val="left"/>
            </w:pPr>
            <w:r>
              <w:t xml:space="preserve">03</w:t>
            </w:r>
          </w:p>
        </w:tc>
        <w:tc>
          <w:tcPr/>
          <w:p>
            <w:pPr>
              <w:pStyle w:val="Compact"/>
              <w:jc w:val="left"/>
            </w:pPr>
            <w:r>
              <w:t xml:space="preserve">Ultrasound examination and real-time reporting (abdominal, obstetric, vascular) – per session</w:t>
            </w:r>
          </w:p>
        </w:tc>
        <w:tc>
          <w:tcPr/>
          <w:p>
            <w:pPr>
              <w:pStyle w:val="Compact"/>
              <w:jc w:val="left"/>
            </w:pPr>
            <w:r>
              <w:t xml:space="preserve">150</w:t>
            </w:r>
          </w:p>
        </w:tc>
        <w:tc>
          <w:tcPr/>
          <w:p>
            <w:pPr>
              <w:pStyle w:val="Compact"/>
              <w:jc w:val="left"/>
            </w:pPr>
            <w:r>
              <w:t xml:space="preserve">€ 110.00</w:t>
            </w:r>
          </w:p>
        </w:tc>
        <w:tc>
          <w:tcPr/>
          <w:p>
            <w:pPr>
              <w:pStyle w:val="Compact"/>
              <w:jc w:val="left"/>
            </w:pPr>
            <w:r>
              <w:t xml:space="preserve">€ 16,500.00</w:t>
            </w:r>
          </w:p>
        </w:tc>
        <w:tc>
          <w:tcPr/>
          <w:p>
            <w:pPr>
              <w:pStyle w:val="Compact"/>
              <w:jc w:val="left"/>
            </w:pPr>
            <w:r>
              <w:t xml:space="preserve">€ 3,465.00</w:t>
            </w:r>
          </w:p>
        </w:tc>
      </w:tr>
      <w:tr>
        <w:tc>
          <w:tcPr/>
          <w:p>
            <w:pPr>
              <w:pStyle w:val="Compact"/>
              <w:jc w:val="left"/>
            </w:pPr>
            <w:r>
              <w:t xml:space="preserve">04</w:t>
            </w:r>
          </w:p>
        </w:tc>
        <w:tc>
          <w:tcPr/>
          <w:p>
            <w:pPr>
              <w:pStyle w:val="Compact"/>
              <w:jc w:val="left"/>
            </w:pPr>
            <w:r>
              <w:t xml:space="preserve">Interventional radiology procedures (biopsies, embolisation, drainage) – per procedure</w:t>
            </w:r>
          </w:p>
        </w:tc>
        <w:tc>
          <w:tcPr/>
          <w:p>
            <w:pPr>
              <w:pStyle w:val="Compact"/>
              <w:jc w:val="left"/>
            </w:pPr>
            <w:r>
              <w:t xml:space="preserve">35</w:t>
            </w:r>
          </w:p>
        </w:tc>
        <w:tc>
          <w:tcPr/>
          <w:p>
            <w:pPr>
              <w:pStyle w:val="Compact"/>
              <w:jc w:val="left"/>
            </w:pPr>
            <w:r>
              <w:t xml:space="preserve">€ 850.00</w:t>
            </w:r>
          </w:p>
        </w:tc>
        <w:tc>
          <w:tcPr/>
          <w:p>
            <w:pPr>
              <w:pStyle w:val="Compact"/>
              <w:jc w:val="left"/>
            </w:pPr>
            <w:r>
              <w:t xml:space="preserve">€ 29,750.00</w:t>
            </w:r>
          </w:p>
        </w:tc>
        <w:tc>
          <w:tcPr/>
          <w:p>
            <w:pPr>
              <w:pStyle w:val="Compact"/>
              <w:jc w:val="left"/>
            </w:pPr>
            <w:r>
              <w:t xml:space="preserve">€ 6,247.50</w:t>
            </w:r>
          </w:p>
        </w:tc>
      </w:tr>
      <w:tr>
        <w:tc>
          <w:tcPr/>
          <w:p>
            <w:pPr>
              <w:pStyle w:val="Compact"/>
              <w:jc w:val="left"/>
            </w:pPr>
            <w:r>
              <w:t xml:space="preserve">05</w:t>
            </w:r>
          </w:p>
        </w:tc>
        <w:tc>
          <w:tcPr/>
          <w:p>
            <w:pPr>
              <w:pStyle w:val="Compact"/>
              <w:jc w:val="left"/>
            </w:pPr>
            <w:r>
              <w:t xml:space="preserve">Emergency radiology on-call coverage (24/7, 365 days) – per month</w:t>
            </w:r>
          </w:p>
        </w:tc>
        <w:tc>
          <w:tcPr/>
          <w:p>
            <w:pPr>
              <w:pStyle w:val="Compact"/>
              <w:jc w:val="left"/>
            </w:pPr>
            <w:r>
              <w:t xml:space="preserve">12</w:t>
            </w:r>
          </w:p>
        </w:tc>
        <w:tc>
          <w:tcPr/>
          <w:p>
            <w:pPr>
              <w:pStyle w:val="Compact"/>
              <w:jc w:val="left"/>
            </w:pPr>
            <w:r>
              <w:t xml:space="preserve">€ 3,200.00</w:t>
            </w:r>
          </w:p>
        </w:tc>
        <w:tc>
          <w:tcPr/>
          <w:p>
            <w:pPr>
              <w:pStyle w:val="Compact"/>
              <w:jc w:val="left"/>
            </w:pPr>
            <w:r>
              <w:t xml:space="preserve">€ 38,400.00</w:t>
            </w:r>
          </w:p>
        </w:tc>
        <w:tc>
          <w:tcPr/>
          <w:p>
            <w:pPr>
              <w:pStyle w:val="Compact"/>
              <w:jc w:val="left"/>
            </w:pPr>
            <w:r>
              <w:t xml:space="preserve">€ 8,064.00</w:t>
            </w:r>
          </w:p>
        </w:tc>
      </w:tr>
      <w:tr>
        <w:tc>
          <w:tcPr/>
          <w:p>
            <w:pPr>
              <w:pStyle w:val="Compact"/>
              <w:jc w:val="left"/>
            </w:pPr>
            <w:r>
              <w:t xml:space="preserve">06</w:t>
            </w:r>
          </w:p>
        </w:tc>
        <w:tc>
          <w:tcPr/>
          <w:p>
            <w:pPr>
              <w:pStyle w:val="Compact"/>
              <w:jc w:val="left"/>
            </w:pPr>
            <w:r>
              <w:t xml:space="preserve">Multidisciplinary tumour board participation and second-opinion consultations – per session</w:t>
            </w:r>
          </w:p>
        </w:tc>
        <w:tc>
          <w:tcPr/>
          <w:p>
            <w:pPr>
              <w:pStyle w:val="Compact"/>
              <w:jc w:val="left"/>
            </w:pPr>
            <w:r>
              <w:t xml:space="preserve">48</w:t>
            </w:r>
          </w:p>
        </w:tc>
        <w:tc>
          <w:tcPr/>
          <w:p>
            <w:pPr>
              <w:pStyle w:val="Compact"/>
              <w:jc w:val="left"/>
            </w:pPr>
            <w:r>
              <w:t xml:space="preserve">€ 220.00</w:t>
            </w:r>
          </w:p>
        </w:tc>
        <w:tc>
          <w:tcPr/>
          <w:p>
            <w:pPr>
              <w:pStyle w:val="Compact"/>
              <w:jc w:val="left"/>
            </w:pPr>
            <w:r>
              <w:t xml:space="preserve">€ 10,560.00</w:t>
            </w:r>
          </w:p>
        </w:tc>
        <w:tc>
          <w:tcPr/>
          <w:p>
            <w:pPr>
              <w:pStyle w:val="Compact"/>
              <w:jc w:val="left"/>
            </w:pPr>
            <w:r>
              <w:t xml:space="preserve">€ 2,217.60</w:t>
            </w:r>
          </w:p>
        </w:tc>
      </w:tr>
      <w:tr>
        <w:tc>
          <w:tcPr/>
          <w:p>
            <w:pPr>
              <w:pStyle w:val="Compact"/>
              <w:jc w:val="left"/>
            </w:pPr>
            <w:r>
              <w:t xml:space="preserve">07</w:t>
            </w:r>
          </w:p>
        </w:tc>
        <w:tc>
          <w:tcPr/>
          <w:p>
            <w:pPr>
              <w:pStyle w:val="Compact"/>
              <w:jc w:val="left"/>
            </w:pPr>
            <w:r>
              <w:t xml:space="preserve">Training and supervision of resident radiologists and radiography technicians – per day</w:t>
            </w:r>
          </w:p>
        </w:tc>
        <w:tc>
          <w:tcPr/>
          <w:p>
            <w:pPr>
              <w:pStyle w:val="Compact"/>
              <w:jc w:val="left"/>
            </w:pPr>
            <w:r>
              <w:t xml:space="preserve">60</w:t>
            </w:r>
          </w:p>
        </w:tc>
        <w:tc>
          <w:tcPr/>
          <w:p>
            <w:pPr>
              <w:pStyle w:val="Compact"/>
              <w:jc w:val="left"/>
            </w:pPr>
            <w:r>
              <w:t xml:space="preserve">€ 450.00</w:t>
            </w:r>
          </w:p>
        </w:tc>
        <w:tc>
          <w:tcPr/>
          <w:p>
            <w:pPr>
              <w:pStyle w:val="Compact"/>
              <w:jc w:val="left"/>
            </w:pPr>
            <w:r>
              <w:t xml:space="preserve">€ 27,000.00</w:t>
            </w:r>
          </w:p>
        </w:tc>
        <w:tc>
          <w:tcPr/>
          <w:p>
            <w:pPr>
              <w:pStyle w:val="Compact"/>
              <w:jc w:val="left"/>
            </w:pPr>
            <w:r>
              <w:t xml:space="preserve">€ 5,670.00</w:t>
            </w:r>
          </w:p>
        </w:tc>
      </w:tr>
      <w:tr>
        <w:tc>
          <w:tcPr/>
          <w:p>
            <w:pPr>
              <w:pStyle w:val="Compact"/>
              <w:jc w:val="left"/>
            </w:pPr>
            <w:r>
              <w:t xml:space="preserve">08</w:t>
            </w:r>
          </w:p>
        </w:tc>
        <w:tc>
          <w:tcPr/>
          <w:p>
            <w:pPr>
              <w:pStyle w:val="Compact"/>
              <w:jc w:val="left"/>
            </w:pPr>
            <w:r>
              <w:t xml:space="preserve">Written radiology reports in French and English, including structured PACS integration – per report</w:t>
            </w:r>
          </w:p>
        </w:tc>
        <w:tc>
          <w:tcPr/>
          <w:p>
            <w:pPr>
              <w:pStyle w:val="Compact"/>
              <w:jc w:val="left"/>
            </w:pPr>
            <w:r>
              <w:t xml:space="preserve">500</w:t>
            </w:r>
          </w:p>
        </w:tc>
        <w:tc>
          <w:tcPr/>
          <w:p>
            <w:pPr>
              <w:pStyle w:val="Compact"/>
              <w:jc w:val="left"/>
            </w:pPr>
            <w:r>
              <w:t xml:space="preserve">€ 35.00</w:t>
            </w:r>
          </w:p>
        </w:tc>
        <w:tc>
          <w:tcPr/>
          <w:p>
            <w:pPr>
              <w:pStyle w:val="Compact"/>
              <w:jc w:val="left"/>
            </w:pPr>
            <w:r>
              <w:t xml:space="preserve">€ 17,500.00</w:t>
            </w:r>
          </w:p>
        </w:tc>
        <w:tc>
          <w:tcPr/>
          <w:p>
            <w:pPr>
              <w:pStyle w:val="Compact"/>
              <w:jc w:val="left"/>
            </w:pPr>
            <w:r>
              <w:t xml:space="preserve">€ 3,675.00</w:t>
            </w:r>
          </w:p>
        </w:tc>
      </w:tr>
      <w:tr>
        <w:tc>
          <w:tcPr>
            <w:gridSpan w:val="4"/>
          </w:tcPr>
          <w:p>
            <w:pPr>
              <w:pStyle w:val="Compact"/>
              <w:jc w:val="left"/>
            </w:pPr>
            <w:r>
              <w:t xml:space="preserve">TOTAL (excl. VAT)</w:t>
            </w:r>
          </w:p>
        </w:tc>
        <w:tc>
          <w:tcPr/>
          <w:p>
            <w:pPr>
              <w:pStyle w:val="Compact"/>
              <w:jc w:val="left"/>
            </w:pPr>
            <w:r>
              <w:t xml:space="preserve">€ 190,910.00</w:t>
            </w:r>
          </w:p>
        </w:tc>
        <w:tc>
          <w:tcPr/>
          <w:p>
            <w:pPr>
              <w:pStyle w:val="Compact"/>
              <w:jc w:val="left"/>
            </w:pPr>
            <w:r>
              <w:t xml:space="preserve">€ 40,091.10</w:t>
            </w:r>
          </w:p>
        </w:tc>
      </w:tr>
      <w:tr>
        <w:tc>
          <w:tcPr>
            <w:gridSpan w:val="4"/>
          </w:tcPr>
          <w:p>
            <w:pPr>
              <w:pStyle w:val="Compact"/>
              <w:jc w:val="left"/>
            </w:pPr>
            <w:r>
              <w:t xml:space="preserve">GRAND TOTAL (incl. 21% VAT)</w:t>
            </w:r>
          </w:p>
        </w:tc>
        <w:tc>
          <w:tcPr>
            <w:gridSpan w:val="2"/>
          </w:tcPr>
          <w:p>
            <w:pPr>
              <w:pStyle w:val="Compact"/>
              <w:jc w:val="right"/>
            </w:pPr>
            <w:r>
              <w:t xml:space="preserve">€ 231,001.10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based on the projected patient volume for the 2025–2026 contract year. Should the actual number of examinations or procedures deviate by more than 15% from the quantities listed above, the</w:t>
      </w:r>
      <w:r>
        <w:t xml:space="preserve"> </w:t>
      </w:r>
      <w:r>
        <w:t xml:space="preserve">Radiologist</w:t>
      </w:r>
      <w:r>
        <w:t xml:space="preserve"> </w:t>
      </w:r>
      <w:r>
        <w:t xml:space="preserve">reserves the right to issue a revised</w:t>
      </w:r>
      <w:r>
        <w:t xml:space="preserve"> </w:t>
      </w:r>
      <w:r>
        <w:t xml:space="preserve">Quotation Estimate</w:t>
      </w:r>
      <w:r>
        <w:t xml:space="preserve"> </w:t>
      </w:r>
      <w:r>
        <w:t xml:space="preserve">within 10 business days. All rates are exclusive of travel expenses incurred outside the Brussels-Capital Region.</w:t>
      </w:r>
    </w:p>
    <w:p>
      <w:pPr>
        <w:pStyle w:val="BodyText"/>
      </w:pPr>
      <w:r>
        <w:t xml:space="preserve">TERMS AND CONDITIONS</w:t>
      </w:r>
    </w:p>
    <w:p>
      <w:pPr>
        <w:pStyle w:val="BodyText"/>
      </w:pPr>
      <w:r>
        <w:rPr>
          <w:bCs/>
          <w:b/>
        </w:rPr>
        <w:t xml:space="preserve">1. Validity:</w:t>
      </w:r>
      <w:r>
        <w:t xml:space="preserve"> </w:t>
      </w:r>
      <w:r>
        <w:t xml:space="preserve">This</w:t>
      </w:r>
      <w:r>
        <w:t xml:space="preserve"> </w:t>
      </w:r>
      <w:r>
        <w:t xml:space="preserve">Quotation Estimate</w:t>
      </w:r>
      <w:r>
        <w:t xml:space="preserve"> </w:t>
      </w:r>
      <w:r>
        <w:t xml:space="preserve">remains valid for a period of thirty (30) calendar days from the date of issue. After this period, the</w:t>
      </w:r>
      <w:r>
        <w:t xml:space="preserve"> </w:t>
      </w:r>
      <w:r>
        <w:t xml:space="preserve">Radiologist</w:t>
      </w:r>
      <w:r>
        <w:t xml:space="preserve"> </w:t>
      </w:r>
      <w:r>
        <w:t xml:space="preserve">may adjust pricing to reflect current market conditions in</w:t>
      </w:r>
      <w:r>
        <w:t xml:space="preserve"> </w:t>
      </w:r>
      <w:r>
        <w:t xml:space="preserve">Belgium Brussels</w:t>
      </w:r>
      <w:r>
        <w:t xml:space="preserve">.</w:t>
      </w:r>
    </w:p>
    <w:p>
      <w:pPr>
        <w:pStyle w:val="BodyText"/>
      </w:pPr>
      <w:r>
        <w:rPr>
          <w:bCs/>
          <w:b/>
        </w:rPr>
        <w:t xml:space="preserve">2. Payment Terms:</w:t>
      </w:r>
      <w:r>
        <w:t xml:space="preserve"> </w:t>
      </w:r>
      <w:r>
        <w:t xml:space="preserve">Invoices shall be issued on a monthly basis and are payable within thirty (30) days of the invoice date via bank transfer to the IBAN specified in the header. A late-payment interest of 1.5% per month shall apply in accordance with Belgian commercial law.</w:t>
      </w:r>
    </w:p>
    <w:p>
      <w:pPr>
        <w:pStyle w:val="BodyText"/>
      </w:pPr>
      <w:r>
        <w:rPr>
          <w:bCs/>
          <w:b/>
        </w:rPr>
        <w:t xml:space="preserve">3. Professional Liability:</w:t>
      </w:r>
      <w:r>
        <w:t xml:space="preserve"> </w:t>
      </w:r>
      <w:r>
        <w:t xml:space="preserve">The</w:t>
      </w:r>
      <w:r>
        <w:t xml:space="preserve"> </w:t>
      </w:r>
      <w:r>
        <w:t xml:space="preserve">Radiologist</w:t>
      </w:r>
      <w:r>
        <w:t xml:space="preserve"> </w:t>
      </w:r>
      <w:r>
        <w:t xml:space="preserve">maintains a professional indemnity insurance policy with a minimum coverage of € 5,000,000 per claim, as required by the Belgian Medical Council. A certificate of insurance shall be provided upon request.</w:t>
      </w:r>
    </w:p>
    <w:p>
      <w:pPr>
        <w:pStyle w:val="BodyText"/>
      </w:pPr>
      <w:r>
        <w:rPr>
          <w:bCs/>
          <w:b/>
        </w:rPr>
        <w:t xml:space="preserve">4. Data Protection:</w:t>
      </w:r>
      <w:r>
        <w:t xml:space="preserve"> </w:t>
      </w:r>
      <w:r>
        <w:t xml:space="preserve">All patient data processed under this engagement shall be handled in full compliance with the EU General Data Protection Regulation (GDPR) and the Belgian Royal Decree of 30 July 2001 on medical data. The</w:t>
      </w:r>
      <w:r>
        <w:t xml:space="preserve"> </w:t>
      </w:r>
      <w:r>
        <w:t xml:space="preserve">Radiologist</w:t>
      </w:r>
      <w:r>
        <w:t xml:space="preserve"> </w:t>
      </w:r>
      <w:r>
        <w:t xml:space="preserve">shall not transfer any patient information outside the European Economic Area.</w:t>
      </w:r>
    </w:p>
    <w:p>
      <w:pPr>
        <w:pStyle w:val="BodyText"/>
      </w:pPr>
      <w:r>
        <w:rPr>
          <w:bCs/>
          <w:b/>
        </w:rPr>
        <w:t xml:space="preserve">5. Termination:</w:t>
      </w:r>
      <w:r>
        <w:t xml:space="preserve"> </w:t>
      </w:r>
      <w:r>
        <w:t xml:space="preserve">Either party may terminate the service agreement with a written notice of ninety (90) days. In the event of early termination, the client shall be liable for all services rendered up to the effective date of termination.</w:t>
      </w:r>
    </w:p>
    <w:p>
      <w:pPr>
        <w:pStyle w:val="BodyText"/>
      </w:pPr>
      <w:r>
        <w:rPr>
          <w:bCs/>
          <w:b/>
        </w:rPr>
        <w:t xml:space="preserve">6. Governing Law:</w:t>
      </w:r>
      <w:r>
        <w:t xml:space="preserve"> </w:t>
      </w:r>
      <w:r>
        <w:t xml:space="preserve">This</w:t>
      </w:r>
      <w:r>
        <w:t xml:space="preserve"> </w:t>
      </w:r>
      <w:r>
        <w:t xml:space="preserve">Quotation Estimate</w:t>
      </w:r>
      <w:r>
        <w:t xml:space="preserve"> </w:t>
      </w:r>
      <w:r>
        <w:t xml:space="preserve">and any resulting contract shall be governed by the laws of the Kingdom of Belgium. Any disputes shall be submitted to the competent courts of Brussels,</w:t>
      </w:r>
      <w:r>
        <w:t xml:space="preserve"> </w:t>
      </w:r>
      <w:r>
        <w:t xml:space="preserve">Belgium</w:t>
      </w:r>
      <w:r>
        <w:t xml:space="preserve">.</w:t>
      </w:r>
    </w:p>
    <w:p>
      <w:pPr>
        <w:pStyle w:val="BodyText"/>
      </w:pPr>
      <w:r>
        <w:rPr>
          <w:bCs/>
          <w:b/>
        </w:rPr>
        <w:t xml:space="preserve">7. RIZIV/INAMI Reimbursement:</w:t>
      </w:r>
      <w:r>
        <w:t xml:space="preserve"> </w:t>
      </w:r>
      <w:r>
        <w:t xml:space="preserve">Where applicable, the</w:t>
      </w:r>
      <w:r>
        <w:t xml:space="preserve"> </w:t>
      </w:r>
      <w:r>
        <w:t xml:space="preserve">Radiologist</w:t>
      </w:r>
      <w:r>
        <w:t xml:space="preserve"> </w:t>
      </w:r>
      <w:r>
        <w:t xml:space="preserve">shall issue RIZIV-compatible billing codes to facilitate reimbursement for the patient. The client institution is responsible for any co-payment or non-reimbursable portions as defined by the Belgian National Health Insurance Fund.</w:t>
      </w:r>
    </w:p>
    <w:p>
      <w:pPr>
        <w:pStyle w:val="BodyText"/>
      </w:pPr>
      <w:r>
        <w:t xml:space="preserve">ACCEPTANCE AND SIGNATURE</w:t>
      </w:r>
    </w:p>
    <w:p>
      <w:pPr>
        <w:pStyle w:val="BodyText"/>
      </w:pPr>
      <w:r>
        <w:t xml:space="preserve">By signing below, both parties acknowledge that this</w:t>
      </w:r>
      <w:r>
        <w:t xml:space="preserve"> </w:t>
      </w:r>
      <w:r>
        <w:t xml:space="preserve">Quotation Estimate</w:t>
      </w:r>
      <w:r>
        <w:t xml:space="preserve"> </w:t>
      </w:r>
      <w:r>
        <w:t xml:space="preserve">accurately reflects the agreed-upon scope of</w:t>
      </w:r>
      <w:r>
        <w:t xml:space="preserve"> </w:t>
      </w:r>
      <w:r>
        <w:t xml:space="preserve">Radiologist</w:t>
      </w:r>
      <w:r>
        <w:t xml:space="preserve"> </w:t>
      </w:r>
      <w:r>
        <w:t xml:space="preserve">services to be delivered in</w:t>
      </w:r>
      <w:r>
        <w:t xml:space="preserve"> </w:t>
      </w:r>
      <w:r>
        <w:t xml:space="preserve">Belgium Brussels</w:t>
      </w:r>
      <w:r>
        <w:t xml:space="preserve">. This document does not constitute a binding contract until countersigned by both parties and a formal service agreement is executed.</w:t>
      </w:r>
    </w:p>
    <w:p>
      <w:pPr>
        <w:pStyle w:val="BodyText"/>
      </w:pPr>
      <w:r>
        <w:rPr>
          <w:bCs/>
          <w:b/>
        </w:rPr>
        <w:t xml:space="preserve">For the Provider (Radiologist):</w:t>
      </w:r>
    </w:p>
    <w:p>
      <w:pPr>
        <w:pStyle w:val="BodyText"/>
      </w:pPr>
      <w:r>
        <w:t xml:space="preserve">Dr. James Okafor, MD, PhD</w:t>
      </w:r>
    </w:p>
    <w:p>
      <w:pPr>
        <w:pStyle w:val="BodyText"/>
      </w:pPr>
      <w:r>
        <w:t xml:space="preserve">Consultant Radiologist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(Institution):</w:t>
      </w:r>
    </w:p>
    <w:p>
      <w:pPr>
        <w:pStyle w:val="BodyText"/>
      </w:pPr>
      <w:r>
        <w:t xml:space="preserve">Dr. Marie Van den Broeck</w:t>
      </w:r>
    </w:p>
    <w:p>
      <w:pPr>
        <w:pStyle w:val="BodyText"/>
      </w:pPr>
      <w:r>
        <w:t xml:space="preserve">Head of Diagnostic Imaging</w:t>
      </w:r>
    </w:p>
    <w:p>
      <w:pPr>
        <w:pStyle w:val="BodyText"/>
      </w:pPr>
      <w:r>
        <w:t xml:space="preserve">Hôpital Universitaire Saint-Luc, Brussels</w:t>
      </w:r>
    </w:p>
    <w:p>
      <w:pPr>
        <w:pStyle w:val="BodyText"/>
      </w:pPr>
      <w:r>
        <w:t xml:space="preserve">Signature: ___________________________</w:t>
      </w:r>
    </w:p>
    <w:p>
      <w:pPr>
        <w:pStyle w:val="BodyText"/>
      </w:pPr>
      <w:r>
        <w:t xml:space="preserve">Date: ___________________________</w:t>
      </w:r>
    </w:p>
    <w:p>
      <w:pPr>
        <w:pStyle w:val="BodyText"/>
      </w:pPr>
      <w:r>
        <w:t xml:space="preserve">Brussels Medical Imaging Centre – Quotation Estimate QTE-2025-BRX-0847 – Page 1 of 1</w:t>
      </w:r>
    </w:p>
    <w:p>
      <w:pPr>
        <w:pStyle w:val="BodyText"/>
      </w:pPr>
      <w:r>
        <w:t xml:space="preserve">This document is the property of Brussels Medical Imaging Centre and is intended solely for the named recipient. Unauthorised reproduction or distribution is prohibited under Belgian intellectual property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Belgium Brussels</dc:title>
  <dc:creator/>
  <dc:language>en</dc:language>
  <cp:keywords/>
  <dcterms:created xsi:type="dcterms:W3CDTF">2026-10-10T03:12:03Z</dcterms:created>
  <dcterms:modified xsi:type="dcterms:W3CDTF">2026-10-10T03:12:03Z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