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quotation-estimate"/>
    <w:p>
      <w:pPr>
        <w:pStyle w:val="Heading1"/>
      </w:pPr>
      <w:r>
        <w:t xml:space="preserve">Quotation Estimate</w:t>
      </w:r>
    </w:p>
    <w:p>
      <w:pPr>
        <w:pStyle w:val="FirstParagraph"/>
      </w:pPr>
      <w:r>
        <w:rPr>
          <w:bCs/>
          <w:b/>
        </w:rPr>
        <w:t xml:space="preserve">Alexandria Diagnostic Imaging Center</w:t>
      </w:r>
    </w:p>
    <w:p>
      <w:pPr>
        <w:pStyle w:val="BodyText"/>
      </w:pPr>
      <w:r>
        <w:t xml:space="preserve">12 Corniche El-Nil Street, Smouha District, Egypt Alexandria, 21543</w:t>
      </w:r>
    </w:p>
    <w:p>
      <w:pPr>
        <w:pStyle w:val="BodyText"/>
      </w:pPr>
      <w:r>
        <w:t xml:space="preserve">Tel: +20 3 555 12345 | Email: info@alexdiagnosticimaging.com.eg</w:t>
      </w:r>
    </w:p>
    <w:p>
      <w:pPr>
        <w:pStyle w:val="BodyText"/>
      </w:pPr>
      <w:r>
        <w:t xml:space="preserve">Commercial Registration No. 458721 | Tax ID: 542-871-336</w:t>
      </w:r>
    </w:p>
    <w:bookmarkEnd w:id="20"/>
    <w:p>
      <w:pPr>
        <w:pStyle w:val="BodyText"/>
      </w:pPr>
      <w:r>
        <w:rPr>
          <w:bCs/>
          <w:b/>
        </w:rPr>
        <w:t xml:space="preserve">Quotation Estimate No.:</w:t>
      </w:r>
      <w:r>
        <w:t xml:space="preserve"> </w:t>
      </w:r>
      <w:r>
        <w:t xml:space="preserve">QE-2025-0487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Dr. Mahmoud El-Sayed, Al-Amin Medical Clinic</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Alexandria Diagnostic Imaging Center to provide a comprehensive and transparent breakdown of costs associated with the engagement of a certified</w:t>
      </w:r>
      <w:r>
        <w:t xml:space="preserve"> </w:t>
      </w:r>
      <w:r>
        <w:t xml:space="preserve">Radiologist</w:t>
      </w:r>
      <w:r>
        <w:t xml:space="preserve"> </w:t>
      </w:r>
      <w:r>
        <w:t xml:space="preserve">for ongoing diagnostic imaging services to be delivered at the client's facility located in</w:t>
      </w:r>
      <w:r>
        <w:t xml:space="preserve"> </w:t>
      </w:r>
      <w:r>
        <w:t xml:space="preserve">Egypt Alexandria</w:t>
      </w:r>
      <w:r>
        <w:t xml:space="preserve">. This document serves as a formal commercial proposal outlining the scope of radiological services, professional fees, equipment requirements, and all associated terms governing the professional relationship between the parties. The</w:t>
      </w:r>
      <w:r>
        <w:t xml:space="preserve"> </w:t>
      </w:r>
      <w:r>
        <w:t xml:space="preserve">Quotation Estimate</w:t>
      </w:r>
      <w:r>
        <w:t xml:space="preserve"> </w:t>
      </w:r>
      <w:r>
        <w:t xml:space="preserve">reflects current market rates applicable to the</w:t>
      </w:r>
      <w:r>
        <w:t xml:space="preserve"> </w:t>
      </w:r>
      <w:r>
        <w:t xml:space="preserve">Radiologist</w:t>
      </w:r>
      <w:r>
        <w:t xml:space="preserve"> </w:t>
      </w:r>
      <w:r>
        <w:t xml:space="preserve">profession within the Alexandria metropolitan area and is prepared in accordance with the Egyptian Medical Syndicate regulations and the Egyptian Radiology and Nuclear Medicine Society standards.</w:t>
      </w:r>
    </w:p>
    <w:bookmarkEnd w:id="21"/>
    <w:bookmarkStart w:id="22" w:name="scope-of-radiologist-services"/>
    <w:p>
      <w:pPr>
        <w:pStyle w:val="Heading2"/>
      </w:pPr>
      <w:r>
        <w:t xml:space="preserve">2. Scope of Radiologist Services</w:t>
      </w:r>
    </w:p>
    <w:p>
      <w:pPr>
        <w:pStyle w:val="FirstParagraph"/>
      </w:pPr>
      <w:r>
        <w:t xml:space="preserve">The</w:t>
      </w:r>
      <w:r>
        <w:t xml:space="preserve"> </w:t>
      </w:r>
      <w:r>
        <w:t xml:space="preserve">Radiologist</w:t>
      </w:r>
      <w:r>
        <w:t xml:space="preserve"> </w:t>
      </w:r>
      <w:r>
        <w:t xml:space="preserve">engaged under this</w:t>
      </w:r>
      <w:r>
        <w:t xml:space="preserve"> </w:t>
      </w:r>
      <w:r>
        <w:t xml:space="preserve">Quotation Estimate</w:t>
      </w:r>
      <w:r>
        <w:t xml:space="preserve"> </w:t>
      </w:r>
      <w:r>
        <w:t xml:space="preserve">shall provide the following professional services at the client's premises in</w:t>
      </w:r>
      <w:r>
        <w:t xml:space="preserve"> </w:t>
      </w:r>
      <w:r>
        <w:t xml:space="preserve">Egypt Alexandria</w:t>
      </w:r>
      <w:r>
        <w:t xml:space="preserve">:</w:t>
      </w:r>
    </w:p>
    <w:p>
      <w:pPr>
        <w:numPr>
          <w:ilvl w:val="0"/>
          <w:numId w:val="1001"/>
        </w:numPr>
        <w:pStyle w:val="Compact"/>
      </w:pPr>
      <w:r>
        <w:t xml:space="preserve">Comprehensive interpretation and reporting of all X-ray, CT scan, MRI, and ultrasound imaging studies performed at the facility.</w:t>
      </w:r>
    </w:p>
    <w:p>
      <w:pPr>
        <w:numPr>
          <w:ilvl w:val="0"/>
          <w:numId w:val="1001"/>
        </w:numPr>
        <w:pStyle w:val="Compact"/>
      </w:pPr>
      <w:r>
        <w:t xml:space="preserve">Supervision and quality assurance of all radiological procedures conducted by the imaging team.</w:t>
      </w:r>
    </w:p>
    <w:p>
      <w:pPr>
        <w:numPr>
          <w:ilvl w:val="0"/>
          <w:numId w:val="1001"/>
        </w:numPr>
        <w:pStyle w:val="Compact"/>
      </w:pPr>
      <w:r>
        <w:t xml:space="preserve">Availability for on-site consultation during agreed working hours (Monday through Saturday, 08:00 to 20:00 EET).</w:t>
      </w:r>
    </w:p>
    <w:p>
      <w:pPr>
        <w:numPr>
          <w:ilvl w:val="0"/>
          <w:numId w:val="1001"/>
        </w:numPr>
        <w:pStyle w:val="Compact"/>
      </w:pPr>
      <w:r>
        <w:t xml:space="preserve">Emergency radiological consultation and after-hours on-call service for critical imaging findings.</w:t>
      </w:r>
    </w:p>
    <w:p>
      <w:pPr>
        <w:numPr>
          <w:ilvl w:val="0"/>
          <w:numId w:val="1001"/>
        </w:numPr>
        <w:pStyle w:val="Compact"/>
      </w:pPr>
      <w:r>
        <w:t xml:space="preserve">Monthly radiology department performance review and quality control reporting.</w:t>
      </w:r>
    </w:p>
    <w:p>
      <w:pPr>
        <w:numPr>
          <w:ilvl w:val="0"/>
          <w:numId w:val="1001"/>
        </w:numPr>
        <w:pStyle w:val="Compact"/>
      </w:pPr>
      <w:r>
        <w:t xml:space="preserve">Collaboration with referring physicians in</w:t>
      </w:r>
      <w:r>
        <w:t xml:space="preserve"> </w:t>
      </w:r>
      <w:r>
        <w:t xml:space="preserve">Egypt Alexandria</w:t>
      </w:r>
      <w:r>
        <w:t xml:space="preserve"> </w:t>
      </w:r>
      <w:r>
        <w:t xml:space="preserve">for multidisciplinary case discussions.</w:t>
      </w:r>
    </w:p>
    <w:p>
      <w:pPr>
        <w:numPr>
          <w:ilvl w:val="0"/>
          <w:numId w:val="1001"/>
        </w:numPr>
        <w:pStyle w:val="Compact"/>
      </w:pPr>
      <w:r>
        <w:t xml:space="preserve">Maintenance of accurate and compliant radiological records in accordance with Egyptian Ministry of Health data protection regulations.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 Item Description</w:t>
            </w:r>
          </w:p>
        </w:tc>
        <w:tc>
          <w:tcPr/>
          <w:p>
            <w:pPr>
              <w:pStyle w:val="Compact"/>
              <w:jc w:val="left"/>
            </w:pPr>
            <w:r>
              <w:t xml:space="preserve">Frequency</w:t>
            </w:r>
          </w:p>
        </w:tc>
        <w:tc>
          <w:tcPr/>
          <w:p>
            <w:pPr>
              <w:pStyle w:val="Compact"/>
              <w:jc w:val="left"/>
            </w:pPr>
            <w:r>
              <w:t xml:space="preserve">Unit Cost (EGP)</w:t>
            </w:r>
          </w:p>
        </w:tc>
        <w:tc>
          <w:tcPr/>
          <w:p>
            <w:pPr>
              <w:pStyle w:val="Compact"/>
              <w:jc w:val="left"/>
            </w:pPr>
            <w:r>
              <w:t xml:space="preserve">Monthly Total (EGP)</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Senior Radiologist – Full-Time On-Site Consultation (12 hrs/day, 6 days/week)</w:t>
            </w:r>
          </w:p>
        </w:tc>
        <w:tc>
          <w:tcPr/>
          <w:p>
            <w:pPr>
              <w:pStyle w:val="Compact"/>
              <w:jc w:val="left"/>
            </w:pPr>
            <w:r>
              <w:t xml:space="preserve">Monthly</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Board-certified, 15+ yrs experience</w:t>
            </w:r>
          </w:p>
        </w:tc>
      </w:tr>
      <w:tr>
        <w:tc>
          <w:tcPr/>
          <w:p>
            <w:pPr>
              <w:pStyle w:val="Compact"/>
              <w:jc w:val="left"/>
            </w:pPr>
            <w:r>
              <w:t xml:space="preserve">2</w:t>
            </w:r>
          </w:p>
        </w:tc>
        <w:tc>
          <w:tcPr/>
          <w:p>
            <w:pPr>
              <w:pStyle w:val="Compact"/>
              <w:jc w:val="left"/>
            </w:pPr>
            <w:r>
              <w:t xml:space="preserve">After-Hours Emergency Radiologist On-Call Service</w:t>
            </w:r>
          </w:p>
        </w:tc>
        <w:tc>
          <w:tcPr/>
          <w:p>
            <w:pPr>
              <w:pStyle w:val="Compact"/>
              <w:jc w:val="left"/>
            </w:pPr>
            <w:r>
              <w:t xml:space="preserve">Monthly</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Up to 8 emergency calls/month</w:t>
            </w:r>
          </w:p>
        </w:tc>
      </w:tr>
      <w:tr>
        <w:tc>
          <w:tcPr/>
          <w:p>
            <w:pPr>
              <w:pStyle w:val="Compact"/>
              <w:jc w:val="left"/>
            </w:pPr>
            <w:r>
              <w:t xml:space="preserve">3</w:t>
            </w:r>
          </w:p>
        </w:tc>
        <w:tc>
          <w:tcPr/>
          <w:p>
            <w:pPr>
              <w:pStyle w:val="Compact"/>
              <w:jc w:val="left"/>
            </w:pPr>
            <w:r>
              <w:t xml:space="preserve">Advanced Imaging Reporting (CT, MRI, Ultrasound) – Per Study Fee</w:t>
            </w:r>
          </w:p>
        </w:tc>
        <w:tc>
          <w:tcPr/>
          <w:p>
            <w:pPr>
              <w:pStyle w:val="Compact"/>
              <w:jc w:val="left"/>
            </w:pPr>
            <w:r>
              <w:t xml:space="preserve">Per Study</w:t>
            </w:r>
          </w:p>
        </w:tc>
        <w:tc>
          <w:tcPr/>
          <w:p>
            <w:pPr>
              <w:pStyle w:val="Compact"/>
              <w:jc w:val="left"/>
            </w:pPr>
            <w:r>
              <w:t xml:space="preserve">350 – 850</w:t>
            </w:r>
          </w:p>
        </w:tc>
        <w:tc>
          <w:tcPr/>
          <w:p>
            <w:pPr>
              <w:pStyle w:val="Compact"/>
              <w:jc w:val="left"/>
            </w:pPr>
            <w:r>
              <w:t xml:space="preserve">35,000 (est.)</w:t>
            </w:r>
          </w:p>
        </w:tc>
        <w:tc>
          <w:tcPr/>
          <w:p>
            <w:pPr>
              <w:pStyle w:val="Compact"/>
              <w:jc w:val="left"/>
            </w:pPr>
            <w:r>
              <w:t xml:space="preserve">Estimated 60 studies/month</w:t>
            </w:r>
          </w:p>
        </w:tc>
      </w:tr>
      <w:tr>
        <w:tc>
          <w:tcPr/>
          <w:p>
            <w:pPr>
              <w:pStyle w:val="Compact"/>
              <w:jc w:val="left"/>
            </w:pPr>
            <w:r>
              <w:t xml:space="preserve">4</w:t>
            </w:r>
          </w:p>
        </w:tc>
        <w:tc>
          <w:tcPr/>
          <w:p>
            <w:pPr>
              <w:pStyle w:val="Compact"/>
              <w:jc w:val="left"/>
            </w:pPr>
            <w:r>
              <w:t xml:space="preserve">Radiology Quality Assurance &amp; PACS System Oversight</w:t>
            </w:r>
          </w:p>
        </w:tc>
        <w:tc>
          <w:tcPr/>
          <w:p>
            <w:pPr>
              <w:pStyle w:val="Compact"/>
              <w:jc w:val="left"/>
            </w:pPr>
            <w:r>
              <w:t xml:space="preserve">Monthly</w:t>
            </w:r>
          </w:p>
        </w:tc>
        <w:tc>
          <w:tcPr/>
          <w:p>
            <w:pPr>
              <w:pStyle w:val="Compact"/>
              <w:jc w:val="left"/>
            </w:pPr>
            <w:r>
              <w:t xml:space="preserve">8,000</w:t>
            </w:r>
          </w:p>
        </w:tc>
        <w:tc>
          <w:tcPr/>
          <w:p>
            <w:pPr>
              <w:pStyle w:val="Compact"/>
              <w:jc w:val="left"/>
            </w:pPr>
            <w:r>
              <w:t xml:space="preserve">8,000</w:t>
            </w:r>
          </w:p>
        </w:tc>
        <w:tc>
          <w:tcPr/>
          <w:p>
            <w:pPr>
              <w:pStyle w:val="Compact"/>
              <w:jc w:val="left"/>
            </w:pPr>
            <w:r>
              <w:t xml:space="preserve">Includes monthly QC report</w:t>
            </w:r>
          </w:p>
        </w:tc>
      </w:tr>
      <w:tr>
        <w:tc>
          <w:tcPr/>
          <w:p>
            <w:pPr>
              <w:pStyle w:val="Compact"/>
              <w:jc w:val="left"/>
            </w:pPr>
            <w:r>
              <w:t xml:space="preserve">5</w:t>
            </w:r>
          </w:p>
        </w:tc>
        <w:tc>
          <w:tcPr/>
          <w:p>
            <w:pPr>
              <w:pStyle w:val="Compact"/>
              <w:jc w:val="left"/>
            </w:pPr>
            <w:r>
              <w:t xml:space="preserve">Continuing Medical Education &amp; Professional Development Allowance</w:t>
            </w:r>
          </w:p>
        </w:tc>
        <w:tc>
          <w:tcPr/>
          <w:p>
            <w:pPr>
              <w:pStyle w:val="Compact"/>
              <w:jc w:val="left"/>
            </w:pPr>
            <w:r>
              <w:t xml:space="preserve">Monthly</w:t>
            </w:r>
          </w:p>
        </w:tc>
        <w:tc>
          <w:tcPr/>
          <w:p>
            <w:pPr>
              <w:pStyle w:val="Compact"/>
              <w:jc w:val="left"/>
            </w:pPr>
            <w:r>
              <w:t xml:space="preserve">3,500</w:t>
            </w:r>
          </w:p>
        </w:tc>
        <w:tc>
          <w:tcPr/>
          <w:p>
            <w:pPr>
              <w:pStyle w:val="Compact"/>
              <w:jc w:val="left"/>
            </w:pPr>
            <w:r>
              <w:t xml:space="preserve">3,500</w:t>
            </w:r>
          </w:p>
        </w:tc>
        <w:tc>
          <w:tcPr/>
          <w:p>
            <w:pPr>
              <w:pStyle w:val="Compact"/>
              <w:jc w:val="left"/>
            </w:pPr>
            <w:r>
              <w:t xml:space="preserve">Conferences, journals, certifications</w:t>
            </w:r>
          </w:p>
        </w:tc>
      </w:tr>
      <w:tr>
        <w:tc>
          <w:tcPr/>
          <w:p>
            <w:pPr>
              <w:pStyle w:val="Compact"/>
              <w:jc w:val="left"/>
            </w:pPr>
            <w:r>
              <w:t xml:space="preserve">6</w:t>
            </w:r>
          </w:p>
        </w:tc>
        <w:tc>
          <w:tcPr/>
          <w:p>
            <w:pPr>
              <w:pStyle w:val="Compact"/>
              <w:jc w:val="left"/>
            </w:pPr>
            <w:r>
              <w:t xml:space="preserve">Professional Liability Insurance (Radiologist Coverage)</w:t>
            </w:r>
          </w:p>
        </w:tc>
        <w:tc>
          <w:tcPr/>
          <w:p>
            <w:pPr>
              <w:pStyle w:val="Compact"/>
              <w:jc w:val="left"/>
            </w:pPr>
            <w:r>
              <w:t xml:space="preserve">Monthly</w:t>
            </w:r>
          </w:p>
        </w:tc>
        <w:tc>
          <w:tcPr/>
          <w:p>
            <w:pPr>
              <w:pStyle w:val="Compact"/>
              <w:jc w:val="left"/>
            </w:pPr>
            <w:r>
              <w:t xml:space="preserve">5,000</w:t>
            </w:r>
          </w:p>
        </w:tc>
        <w:tc>
          <w:tcPr/>
          <w:p>
            <w:pPr>
              <w:pStyle w:val="Compact"/>
              <w:jc w:val="left"/>
            </w:pPr>
            <w:r>
              <w:t xml:space="preserve">5,000</w:t>
            </w:r>
          </w:p>
        </w:tc>
        <w:tc>
          <w:tcPr/>
          <w:p>
            <w:pPr>
              <w:pStyle w:val="Compact"/>
              <w:jc w:val="left"/>
            </w:pPr>
            <w:r>
              <w:t xml:space="preserve">EGP 5,000,000 coverage limit</w:t>
            </w:r>
          </w:p>
        </w:tc>
      </w:tr>
      <w:tr>
        <w:tc>
          <w:tcPr/>
          <w:p>
            <w:pPr>
              <w:pStyle w:val="Compact"/>
              <w:jc w:val="left"/>
            </w:pPr>
            <w:r>
              <w:t xml:space="preserve">7</w:t>
            </w:r>
          </w:p>
        </w:tc>
        <w:tc>
          <w:tcPr/>
          <w:p>
            <w:pPr>
              <w:pStyle w:val="Compact"/>
              <w:jc w:val="left"/>
            </w:pPr>
            <w:r>
              <w:t xml:space="preserve">Administrative &amp; Coordination Fees (Scheduling, Record Management)</w:t>
            </w:r>
          </w:p>
        </w:tc>
        <w:tc>
          <w:tcPr/>
          <w:p>
            <w:pPr>
              <w:pStyle w:val="Compact"/>
              <w:jc w:val="left"/>
            </w:pPr>
            <w:r>
              <w:t xml:space="preserve">Monthly</w:t>
            </w:r>
          </w:p>
        </w:tc>
        <w:tc>
          <w:tcPr/>
          <w:p>
            <w:pPr>
              <w:pStyle w:val="Compact"/>
              <w:jc w:val="left"/>
            </w:pPr>
            <w:r>
              <w:t xml:space="preserve">4,500</w:t>
            </w:r>
          </w:p>
        </w:tc>
        <w:tc>
          <w:tcPr/>
          <w:p>
            <w:pPr>
              <w:pStyle w:val="Compact"/>
              <w:jc w:val="left"/>
            </w:pPr>
            <w:r>
              <w:t xml:space="preserve">4,500</w:t>
            </w:r>
          </w:p>
        </w:tc>
        <w:tc>
          <w:tcPr/>
          <w:p>
            <w:pPr>
              <w:pStyle w:val="Compact"/>
              <w:jc w:val="left"/>
            </w:pPr>
            <w:r>
              <w:t xml:space="preserve">Includes digital record archiving</w:t>
            </w:r>
          </w:p>
        </w:tc>
      </w:tr>
      <w:tr>
        <w:tc>
          <w:tcPr>
            <w:gridSpan w:val="4"/>
          </w:tcPr>
          <w:p>
            <w:pPr>
              <w:pStyle w:val="Compact"/>
              <w:jc w:val="right"/>
            </w:pPr>
            <w:r>
              <w:t xml:space="preserve">Estimated Monthly Subtotal:</w:t>
            </w:r>
          </w:p>
        </w:tc>
        <w:tc>
          <w:tcPr/>
          <w:p>
            <w:pPr>
              <w:pStyle w:val="Compact"/>
              <w:jc w:val="left"/>
            </w:pPr>
            <w:r>
              <w:t xml:space="preserve">113,000</w:t>
            </w:r>
          </w:p>
        </w:tc>
        <w:tc>
          <w:tcPr/>
          <w:p>
            <w:pPr>
              <w:pStyle w:val="Compact"/>
            </w:pPr>
          </w:p>
        </w:tc>
      </w:tr>
      <w:tr>
        <w:tc>
          <w:tcPr>
            <w:gridSpan w:val="4"/>
          </w:tcPr>
          <w:p>
            <w:pPr>
              <w:pStyle w:val="Compact"/>
              <w:jc w:val="right"/>
            </w:pPr>
            <w:r>
              <w:t xml:space="preserve">VAT (14% – Egyptian Tax Authority):</w:t>
            </w:r>
          </w:p>
        </w:tc>
        <w:tc>
          <w:tcPr/>
          <w:p>
            <w:pPr>
              <w:pStyle w:val="Compact"/>
              <w:jc w:val="left"/>
            </w:pPr>
            <w:r>
              <w:t xml:space="preserve">15,820</w:t>
            </w:r>
          </w:p>
        </w:tc>
        <w:tc>
          <w:tcPr/>
          <w:p>
            <w:pPr>
              <w:pStyle w:val="Compact"/>
            </w:pPr>
          </w:p>
        </w:tc>
      </w:tr>
      <w:tr>
        <w:tc>
          <w:tcPr>
            <w:gridSpan w:val="4"/>
          </w:tcPr>
          <w:p>
            <w:pPr>
              <w:pStyle w:val="Compact"/>
              <w:jc w:val="right"/>
            </w:pPr>
            <w:r>
              <w:t xml:space="preserve">Total Monthly Quotation Estimate (EGP):</w:t>
            </w:r>
          </w:p>
        </w:tc>
        <w:tc>
          <w:tcPr/>
          <w:p>
            <w:pPr>
              <w:pStyle w:val="Compact"/>
              <w:jc w:val="left"/>
            </w:pPr>
            <w:r>
              <w:t xml:space="preserve">128,820</w:t>
            </w:r>
          </w:p>
        </w:tc>
        <w:tc>
          <w:tcPr/>
          <w:p>
            <w:pPr>
              <w:pStyle w:val="Compact"/>
            </w:pPr>
          </w:p>
        </w:tc>
      </w:tr>
      <w:tr>
        <w:tc>
          <w:tcPr>
            <w:gridSpan w:val="4"/>
          </w:tcPr>
          <w:p>
            <w:pPr>
              <w:pStyle w:val="Compact"/>
              <w:jc w:val="right"/>
            </w:pPr>
            <w:r>
              <w:t xml:space="preserve">Total Annual Quotation Estimate (EGP):</w:t>
            </w:r>
          </w:p>
        </w:tc>
        <w:tc>
          <w:tcPr/>
          <w:p>
            <w:pPr>
              <w:pStyle w:val="Compact"/>
              <w:jc w:val="left"/>
            </w:pPr>
            <w:r>
              <w:t xml:space="preserve">1,545,840</w:t>
            </w:r>
          </w:p>
        </w:tc>
        <w:tc>
          <w:tcPr/>
          <w:p>
            <w:pPr>
              <w:pStyle w:val="Compact"/>
            </w:pPr>
          </w:p>
        </w:tc>
      </w:tr>
    </w:tbl>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Any request for services beyond this period shall require a revised</w:t>
      </w:r>
      <w:r>
        <w:t xml:space="preserve"> </w:t>
      </w:r>
      <w:r>
        <w:t xml:space="preserve">Quotation Estimate</w:t>
      </w:r>
      <w:r>
        <w:t xml:space="preserve"> </w:t>
      </w:r>
      <w:r>
        <w:t xml:space="preserve">reflecting current</w:t>
      </w:r>
      <w:r>
        <w:t xml:space="preserve"> </w:t>
      </w:r>
      <w:r>
        <w:t xml:space="preserve">Radiologist</w:t>
      </w:r>
      <w:r>
        <w:t xml:space="preserve"> </w:t>
      </w:r>
      <w:r>
        <w:t xml:space="preserve">market rates in</w:t>
      </w:r>
      <w:r>
        <w:t xml:space="preserve"> </w:t>
      </w:r>
      <w:r>
        <w:t xml:space="preserve">Egypt Alexandria</w:t>
      </w:r>
      <w:r>
        <w:t xml:space="preserve">.</w:t>
      </w:r>
    </w:p>
    <w:p>
      <w:pPr>
        <w:numPr>
          <w:ilvl w:val="0"/>
          <w:numId w:val="1002"/>
        </w:numPr>
        <w:pStyle w:val="Compact"/>
      </w:pPr>
      <w:r>
        <w:t xml:space="preserve">Payment shall be made in Egyptian Pounds (EGP) via bank transfer to the account designated by Alexandria Diagnostic Imaging Center within fifteen (15) business days of invoice issuance.</w:t>
      </w:r>
    </w:p>
    <w:p>
      <w:pPr>
        <w:numPr>
          <w:ilvl w:val="0"/>
          <w:numId w:val="1002"/>
        </w:numPr>
        <w:pStyle w:val="Compact"/>
      </w:pPr>
      <w:r>
        <w:t xml:space="preserve">The</w:t>
      </w:r>
      <w:r>
        <w:t xml:space="preserve"> </w:t>
      </w:r>
      <w:r>
        <w:t xml:space="preserve">Radiologist</w:t>
      </w:r>
      <w:r>
        <w:t xml:space="preserve"> </w:t>
      </w:r>
      <w:r>
        <w:t xml:space="preserve">engaged under this agreement shall hold a valid Egyptian Medical License, a current Egyptian Radiology Board Certification, and shall maintain professional liability insurance throughout the contract term.</w:t>
      </w:r>
    </w:p>
    <w:p>
      <w:pPr>
        <w:numPr>
          <w:ilvl w:val="0"/>
          <w:numId w:val="1002"/>
        </w:numPr>
        <w:pStyle w:val="Compact"/>
      </w:pPr>
      <w:r>
        <w:t xml:space="preserve">All radiological reports and patient imaging data shall be handled in strict compliance with Egyptian Law No. 176 of 2018 (Personal Data Protection Law) and the Egyptian Medical Syndicate ethical code.</w:t>
      </w:r>
    </w:p>
    <w:p>
      <w:pPr>
        <w:numPr>
          <w:ilvl w:val="0"/>
          <w:numId w:val="1002"/>
        </w:numPr>
        <w:pStyle w:val="Compact"/>
      </w:pPr>
      <w:r>
        <w:t xml:space="preserve">Either party may terminate this engagement with thirty (30) days written notice. In the event of early termination, a pro-rated settlement of the</w:t>
      </w:r>
      <w:r>
        <w:t xml:space="preserve"> </w:t>
      </w:r>
      <w:r>
        <w:t xml:space="preserve">Quotation Estimate</w:t>
      </w:r>
      <w:r>
        <w:t xml:space="preserve"> </w:t>
      </w:r>
      <w:r>
        <w:t xml:space="preserve">shall be applied.</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both parties have executed a formal Service Agreement incorporating all terms herein.</w:t>
      </w:r>
    </w:p>
    <w:p>
      <w:pPr>
        <w:numPr>
          <w:ilvl w:val="0"/>
          <w:numId w:val="1002"/>
        </w:numPr>
        <w:pStyle w:val="Compact"/>
      </w:pPr>
      <w:r>
        <w:t xml:space="preserve">All disputes arising from this</w:t>
      </w:r>
      <w:r>
        <w:t xml:space="preserve"> </w:t>
      </w:r>
      <w:r>
        <w:t xml:space="preserve">Quotation Estimate</w:t>
      </w:r>
      <w:r>
        <w:t xml:space="preserve"> </w:t>
      </w:r>
      <w:r>
        <w:t xml:space="preserve">or the subsequent service agreement shall be resolved through the Alexandria Commercial Arbitration Center in accordance with Egyptian law.</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Radiologist</w:t>
      </w:r>
      <w:r>
        <w:t xml:space="preserve"> </w:t>
      </w:r>
      <w:r>
        <w:t xml:space="preserve">services in</w:t>
      </w:r>
      <w:r>
        <w:t xml:space="preserve"> </w:t>
      </w:r>
      <w:r>
        <w:t xml:space="preserve">Egypt Alexandria</w:t>
      </w:r>
      <w:r>
        <w:t xml:space="preserve"> </w:t>
      </w:r>
      <w:r>
        <w:t xml:space="preserve">and confirms that the terms, conditions, and cost breakdown presented herein are acceptable. This signature does not constitute a final contract but serves as an expression of intent to proceed with the formal agreement.</w:t>
      </w:r>
    </w:p>
    <w:p>
      <w:pPr>
        <w:pStyle w:val="BodyText"/>
      </w:pPr>
      <w:r>
        <w:rPr>
          <w:bCs/>
          <w:b/>
        </w:rPr>
        <w:t xml:space="preserve">For Alexandria Diagnostic Imaging Center</w:t>
      </w:r>
      <w:r>
        <w:br/>
      </w:r>
      <w:r>
        <w:t xml:space="preserve">Dr. Hanaa El-Araby, Chief of Radiology</w:t>
      </w:r>
      <w:r>
        <w:br/>
      </w:r>
      <w:r>
        <w:t xml:space="preserve">Signature &amp; Date: _________________________</w:t>
      </w:r>
    </w:p>
    <w:p>
      <w:pPr>
        <w:pStyle w:val="BodyText"/>
      </w:pPr>
      <w:r>
        <w:rPr>
          <w:bCs/>
          <w:b/>
        </w:rPr>
        <w:t xml:space="preserve">For the Client (Al-Amin Medical Clinic)</w:t>
      </w:r>
      <w:r>
        <w:br/>
      </w:r>
      <w:r>
        <w:t xml:space="preserve">Dr. Mahmoud El-Sayed, Director</w:t>
      </w:r>
      <w:r>
        <w:br/>
      </w:r>
      <w:r>
        <w:t xml:space="preserve">Signature &amp; Date: _________________________</w:t>
      </w:r>
    </w:p>
    <w:p>
      <w:pPr>
        <w:pStyle w:val="BodyText"/>
      </w:pPr>
      <w:r>
        <w:t xml:space="preserve">This Quotation Estimate document was prepared exclusively for the named client and may not be reproduced or distributed without written consent from Alexandria Diagnostic Imaging Center.</w:t>
      </w:r>
    </w:p>
    <w:p>
      <w:pPr>
        <w:pStyle w:val="BodyText"/>
      </w:pPr>
      <w:r>
        <w:t xml:space="preserve">Document Reference: QE-2025-0487 | Page 1 of 1 | Generated: 15 June 2025</w:t>
      </w:r>
    </w:p>
    <w:p>
      <w:pPr>
        <w:pStyle w:val="BodyText"/>
      </w:pPr>
      <w:r>
        <w:t xml:space="preserve">© 2025 Alexandria Diagnostic Imaging Center, Egypt Alexandria.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Radiologist Services - Egypt Alexandria</dc:title>
  <dc:creator/>
  <dc:language>en</dc:language>
  <cp:keywords/>
  <dcterms:created xsi:type="dcterms:W3CDTF">2026-10-10T06:14:08Z</dcterms:created>
  <dcterms:modified xsi:type="dcterms:W3CDTF">2026-10-10T06:14:08Z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