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1" w:name="quotation-estimate"/>
    <w:p>
      <w:pPr>
        <w:pStyle w:val="Heading1"/>
      </w:pPr>
      <w:r>
        <w:t xml:space="preserve">QUOTATION ESTIMATE</w:t>
      </w:r>
    </w:p>
    <w:bookmarkStart w:id="20" w:name="X3d5212a38c91b4b8cf38e9987a93a993fcc8489"/>
    <w:p>
      <w:pPr>
        <w:pStyle w:val="Heading2"/>
      </w:pPr>
      <w:r>
        <w:t xml:space="preserve">Professional Radiologist Services &amp; Diagnostic Imaging</w:t>
      </w:r>
    </w:p>
    <w:p>
      <w:pPr>
        <w:pStyle w:val="FirstParagraph"/>
      </w:pPr>
      <w:r>
        <w:t xml:space="preserve">Yangon, Myanmar | Document Reference: QE-RAD-2025-0417</w:t>
      </w:r>
    </w:p>
    <w:bookmarkEnd w:id="20"/>
    <w:bookmarkEnd w:id="21"/>
    <w:p>
      <w:pPr>
        <w:pStyle w:val="BodyText"/>
      </w:pPr>
      <w:r>
        <w:rPr>
          <w:bCs/>
          <w:b/>
        </w:rPr>
        <w:t xml:space="preserve">Prepared By:</w:t>
      </w:r>
      <w:r>
        <w:br/>
      </w:r>
      <w:r>
        <w:t xml:space="preserve">Dr. Aung Myo Min, MD (Radiology)</w:t>
      </w:r>
      <w:r>
        <w:br/>
      </w:r>
      <w:r>
        <w:t xml:space="preserve">Senior Consultant Radiologist</w:t>
      </w:r>
      <w:r>
        <w:br/>
      </w:r>
      <w:r>
        <w:t xml:space="preserve">Yangon Diagnostic Imaging Centre</w:t>
      </w:r>
      <w:r>
        <w:br/>
      </w:r>
      <w:r>
        <w:t xml:space="preserve">No. 45, Bo Yangon Street, Kyauktada Township</w:t>
      </w:r>
      <w:r>
        <w:br/>
      </w:r>
      <w:r>
        <w:t xml:space="preserve">Yangon, Myanmar</w:t>
      </w:r>
      <w:r>
        <w:br/>
      </w:r>
      <w:r>
        <w:t xml:space="preserve">Tel: +95-9-795-XXXXXX</w:t>
      </w:r>
      <w:r>
        <w:br/>
      </w:r>
      <w:r>
        <w:t xml:space="preserve">Email: radiology@ydic-myanmar.com</w:t>
      </w:r>
    </w:p>
    <w:p>
      <w:pPr>
        <w:pStyle w:val="BodyText"/>
      </w:pPr>
      <w:r>
        <w:rPr>
          <w:bCs/>
          <w:b/>
        </w:rPr>
        <w:t xml:space="preserve">Prepared For:</w:t>
      </w:r>
      <w:r>
        <w:br/>
      </w:r>
      <w:r>
        <w:t xml:space="preserve">[Client / Hospital Name]</w:t>
      </w:r>
      <w:r>
        <w:br/>
      </w:r>
      <w:r>
        <w:t xml:space="preserve">[Department / Unit]</w:t>
      </w:r>
      <w:r>
        <w:br/>
      </w:r>
      <w:r>
        <w:t xml:space="preserve">[Address in Yangon, Myanmar]</w:t>
      </w:r>
      <w:r>
        <w:br/>
      </w:r>
      <w:r>
        <w:t xml:space="preserve">Contact: [Phone Number]</w:t>
      </w:r>
      <w:r>
        <w:br/>
      </w:r>
      <w:r>
        <w:t xml:space="preserve">Email: [Email Address]</w:t>
      </w:r>
    </w:p>
    <w:p>
      <w:pPr>
        <w:pStyle w:val="BodyText"/>
      </w:pPr>
      <w:r>
        <w:rPr>
          <w:bCs/>
          <w:b/>
        </w:rPr>
        <w:t xml:space="preserve">Date of Issue:</w:t>
      </w:r>
      <w:r>
        <w:br/>
      </w:r>
      <w:r>
        <w:t xml:space="preserve">17 June 2025</w:t>
      </w:r>
      <w:r>
        <w:br/>
      </w:r>
      <w:r>
        <w:br/>
      </w:r>
      <w:r>
        <w:rPr>
          <w:bCs/>
          <w:b/>
        </w:rPr>
        <w:t xml:space="preserve">Quotation Validity:</w:t>
      </w:r>
      <w:r>
        <w:br/>
      </w:r>
      <w:r>
        <w:t xml:space="preserve">30 Days from Issue Date</w:t>
      </w:r>
      <w:r>
        <w:br/>
      </w:r>
      <w:r>
        <w:br/>
      </w:r>
      <w:r>
        <w:rPr>
          <w:bCs/>
          <w:b/>
        </w:rPr>
        <w:t xml:space="preserve">Payment Currency:</w:t>
      </w:r>
      <w:r>
        <w:br/>
      </w:r>
      <w:r>
        <w:t xml:space="preserve">Myanmar Kyat (MMK) / USD</w:t>
      </w:r>
    </w:p>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Dr. Aung Myo Min, a board-certified</w:t>
      </w:r>
      <w:r>
        <w:t xml:space="preserve"> </w:t>
      </w:r>
      <w:r>
        <w:t xml:space="preserve">Radiologist</w:t>
      </w:r>
      <w:r>
        <w:t xml:space="preserve"> </w:t>
      </w:r>
      <w:r>
        <w:t xml:space="preserve">with over fifteen years of clinical and diagnostic imaging experience, to provide a comprehensive and transparent cost breakdown for professional radiology services to be delivered at the Yangon Diagnostic Imaging Centre located in the heart of</w:t>
      </w:r>
      <w:r>
        <w:t xml:space="preserve"> </w:t>
      </w:r>
      <w:r>
        <w:t xml:space="preserve">Myanmar Yangon</w:t>
      </w:r>
      <w:r>
        <w:t xml:space="preserve">. This document serves as a formal financial proposal outlining the scope of work, associated fees, and terms governing the engagement of the</w:t>
      </w:r>
      <w:r>
        <w:t xml:space="preserve"> </w:t>
      </w:r>
      <w:r>
        <w:t xml:space="preserve">Radiologist</w:t>
      </w:r>
      <w:r>
        <w:t xml:space="preserve"> </w:t>
      </w:r>
      <w:r>
        <w:t xml:space="preserve">for the requested period. All pricing reflects current market rates applicable to the</w:t>
      </w:r>
      <w:r>
        <w:t xml:space="preserve"> </w:t>
      </w:r>
      <w:r>
        <w:t xml:space="preserve">Myanmar Yangon</w:t>
      </w:r>
      <w:r>
        <w:t xml:space="preserve"> </w:t>
      </w:r>
      <w:r>
        <w:t xml:space="preserve">healthcare sector as of the date of issue.</w:t>
      </w:r>
    </w:p>
    <w:bookmarkEnd w:id="22"/>
    <w:bookmarkStart w:id="23" w:name="scope-of-services"/>
    <w:p>
      <w:pPr>
        <w:pStyle w:val="Heading3"/>
      </w:pPr>
      <w:r>
        <w:t xml:space="preserve">2. Scope of Services</w:t>
      </w:r>
    </w:p>
    <w:p>
      <w:pPr>
        <w:pStyle w:val="FirstParagraph"/>
      </w:pPr>
      <w:r>
        <w:t xml:space="preserve">The</w:t>
      </w:r>
      <w:r>
        <w:t xml:space="preserve"> </w:t>
      </w:r>
      <w:r>
        <w:t xml:space="preserve">Radiologist</w:t>
      </w:r>
      <w:r>
        <w:t xml:space="preserve"> </w:t>
      </w:r>
      <w:r>
        <w:t xml:space="preserve">engaged under this</w:t>
      </w:r>
      <w:r>
        <w:t xml:space="preserve"> </w:t>
      </w:r>
      <w:r>
        <w:t xml:space="preserve">Quotation Estimate</w:t>
      </w:r>
      <w:r>
        <w:t xml:space="preserve"> </w:t>
      </w:r>
      <w:r>
        <w:t xml:space="preserve">shall provide the following diagnostic imaging and reporting services at the facility in</w:t>
      </w:r>
      <w:r>
        <w:t xml:space="preserve"> </w:t>
      </w:r>
      <w:r>
        <w:t xml:space="preserve">Myanmar Yangon</w:t>
      </w:r>
      <w:r>
        <w:t xml:space="preserve">:</w:t>
      </w:r>
    </w:p>
    <w:p>
      <w:pPr>
        <w:numPr>
          <w:ilvl w:val="0"/>
          <w:numId w:val="1001"/>
        </w:numPr>
        <w:pStyle w:val="Compact"/>
      </w:pPr>
      <w:r>
        <w:t xml:space="preserve">Interpretation and written reporting of all X-ray (radiographic) examinations, including chest, abdominal, skeletal, and dental imaging.</w:t>
      </w:r>
    </w:p>
    <w:p>
      <w:pPr>
        <w:numPr>
          <w:ilvl w:val="0"/>
          <w:numId w:val="1001"/>
        </w:numPr>
        <w:pStyle w:val="Compact"/>
      </w:pPr>
      <w:r>
        <w:t xml:space="preserve">Ultrasound (sonographic) examinations covering obstetric, abdominal, pelvic, vascular, and small-parts imaging.</w:t>
      </w:r>
    </w:p>
    <w:p>
      <w:pPr>
        <w:numPr>
          <w:ilvl w:val="0"/>
          <w:numId w:val="1001"/>
        </w:numPr>
        <w:pStyle w:val="Compact"/>
      </w:pPr>
      <w:r>
        <w:t xml:space="preserve">Computed Tomography (CT) scan interpretation for head, chest, abdomen, pelvis, and whole-body protocols.</w:t>
      </w:r>
    </w:p>
    <w:p>
      <w:pPr>
        <w:numPr>
          <w:ilvl w:val="0"/>
          <w:numId w:val="1001"/>
        </w:numPr>
        <w:pStyle w:val="Compact"/>
      </w:pPr>
      <w:r>
        <w:t xml:space="preserve">Magnetic Resonance Imaging (MRI) interpretation for neurological, musculoskeletal, and soft-tissue studies.</w:t>
      </w:r>
    </w:p>
    <w:p>
      <w:pPr>
        <w:numPr>
          <w:ilvl w:val="0"/>
          <w:numId w:val="1001"/>
        </w:numPr>
        <w:pStyle w:val="Compact"/>
      </w:pPr>
      <w:r>
        <w:t xml:space="preserve">Fluoroscopic and contrast-enhanced studies, including upper GI, barium enema, and urographic procedures.</w:t>
      </w:r>
    </w:p>
    <w:p>
      <w:pPr>
        <w:numPr>
          <w:ilvl w:val="0"/>
          <w:numId w:val="1001"/>
        </w:numPr>
        <w:pStyle w:val="Compact"/>
      </w:pPr>
      <w:r>
        <w:t xml:space="preserve">Mammographic screening and diagnostic breast imaging with BI-RADS classification.</w:t>
      </w:r>
    </w:p>
    <w:p>
      <w:pPr>
        <w:numPr>
          <w:ilvl w:val="0"/>
          <w:numId w:val="1001"/>
        </w:numPr>
        <w:pStyle w:val="Compact"/>
      </w:pPr>
      <w:r>
        <w:t xml:space="preserve">Consultation with referring physicians regarding imaging findings and further diagnostic recommendations.</w:t>
      </w:r>
    </w:p>
    <w:p>
      <w:pPr>
        <w:numPr>
          <w:ilvl w:val="0"/>
          <w:numId w:val="1001"/>
        </w:numPr>
        <w:pStyle w:val="Compact"/>
      </w:pPr>
      <w:r>
        <w:t xml:space="preserve">Emergency and on-call radiology coverage as per the agreed schedule.</w:t>
      </w:r>
    </w:p>
    <w:bookmarkEnd w:id="23"/>
    <w:bookmarkStart w:id="24" w:name="fee-schedule-and-cost-breakdown"/>
    <w:p>
      <w:pPr>
        <w:pStyle w:val="Heading3"/>
      </w:pPr>
      <w:r>
        <w:t xml:space="preserve">3. Fee Schedule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Quantity / Month</w:t>
            </w:r>
          </w:p>
        </w:tc>
        <w:tc>
          <w:tcPr/>
          <w:p>
            <w:pPr>
              <w:pStyle w:val="Compact"/>
              <w:jc w:val="left"/>
            </w:pPr>
            <w:r>
              <w:t xml:space="preserve">Unit Rate (MMK)</w:t>
            </w:r>
          </w:p>
        </w:tc>
        <w:tc>
          <w:tcPr/>
          <w:p>
            <w:pPr>
              <w:pStyle w:val="Compact"/>
              <w:jc w:val="left"/>
            </w:pPr>
            <w:r>
              <w:t xml:space="preserve">Monthly Total (MMK)</w:t>
            </w:r>
          </w:p>
        </w:tc>
      </w:tr>
      <w:tr>
        <w:tc>
          <w:tcPr/>
          <w:p>
            <w:pPr>
              <w:pStyle w:val="Compact"/>
              <w:jc w:val="left"/>
            </w:pPr>
            <w:r>
              <w:t xml:space="preserve">01</w:t>
            </w:r>
          </w:p>
        </w:tc>
        <w:tc>
          <w:tcPr/>
          <w:p>
            <w:pPr>
              <w:pStyle w:val="Compact"/>
              <w:jc w:val="left"/>
            </w:pPr>
            <w:r>
              <w:t xml:space="preserve">Plain X-ray Interpretation &amp; Reporting</w:t>
            </w:r>
          </w:p>
        </w:tc>
        <w:tc>
          <w:tcPr/>
          <w:p>
            <w:pPr>
              <w:pStyle w:val="Compact"/>
              <w:jc w:val="left"/>
            </w:pPr>
            <w:r>
              <w:t xml:space="preserve">Per Study</w:t>
            </w:r>
          </w:p>
        </w:tc>
        <w:tc>
          <w:tcPr/>
          <w:p>
            <w:pPr>
              <w:pStyle w:val="Compact"/>
              <w:jc w:val="left"/>
            </w:pPr>
            <w:r>
              <w:t xml:space="preserve">1,200</w:t>
            </w:r>
          </w:p>
        </w:tc>
        <w:tc>
          <w:tcPr/>
          <w:p>
            <w:pPr>
              <w:pStyle w:val="Compact"/>
              <w:jc w:val="left"/>
            </w:pPr>
            <w:r>
              <w:t xml:space="preserve">15,000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Ultrasound Examination &amp; Reporting</w:t>
            </w:r>
          </w:p>
        </w:tc>
        <w:tc>
          <w:tcPr/>
          <w:p>
            <w:pPr>
              <w:pStyle w:val="Compact"/>
              <w:jc w:val="left"/>
            </w:pPr>
            <w:r>
              <w:t xml:space="preserve">Per Study</w:t>
            </w:r>
          </w:p>
        </w:tc>
        <w:tc>
          <w:tcPr/>
          <w:p>
            <w:pPr>
              <w:pStyle w:val="Compact"/>
              <w:jc w:val="left"/>
            </w:pPr>
            <w:r>
              <w:t xml:space="preserve">600</w:t>
            </w:r>
          </w:p>
        </w:tc>
        <w:tc>
          <w:tcPr/>
          <w:p>
            <w:pPr>
              <w:pStyle w:val="Compact"/>
              <w:jc w:val="left"/>
            </w:pPr>
            <w:r>
              <w:t xml:space="preserve">35,000</w:t>
            </w:r>
          </w:p>
        </w:tc>
        <w:tc>
          <w:tcPr/>
          <w:p>
            <w:pPr>
              <w:pStyle w:val="Compact"/>
              <w:jc w:val="left"/>
            </w:pPr>
            <w:r>
              <w:t xml:space="preserve">21,000,000</w:t>
            </w:r>
          </w:p>
        </w:tc>
      </w:tr>
      <w:tr>
        <w:tc>
          <w:tcPr/>
          <w:p>
            <w:pPr>
              <w:pStyle w:val="Compact"/>
              <w:jc w:val="left"/>
            </w:pPr>
            <w:r>
              <w:t xml:space="preserve">03</w:t>
            </w:r>
          </w:p>
        </w:tc>
        <w:tc>
          <w:tcPr/>
          <w:p>
            <w:pPr>
              <w:pStyle w:val="Compact"/>
              <w:jc w:val="left"/>
            </w:pPr>
            <w:r>
              <w:t xml:space="preserve">CT Scan Interpretation &amp; Reporting</w:t>
            </w:r>
          </w:p>
        </w:tc>
        <w:tc>
          <w:tcPr/>
          <w:p>
            <w:pPr>
              <w:pStyle w:val="Compact"/>
              <w:jc w:val="left"/>
            </w:pPr>
            <w:r>
              <w:t xml:space="preserve">Per Study</w:t>
            </w:r>
          </w:p>
        </w:tc>
        <w:tc>
          <w:tcPr/>
          <w:p>
            <w:pPr>
              <w:pStyle w:val="Compact"/>
              <w:jc w:val="left"/>
            </w:pPr>
            <w:r>
              <w:t xml:space="preserve">350</w:t>
            </w:r>
          </w:p>
        </w:tc>
        <w:tc>
          <w:tcPr/>
          <w:p>
            <w:pPr>
              <w:pStyle w:val="Compact"/>
              <w:jc w:val="left"/>
            </w:pPr>
            <w:r>
              <w:t xml:space="preserve">85,000</w:t>
            </w:r>
          </w:p>
        </w:tc>
        <w:tc>
          <w:tcPr/>
          <w:p>
            <w:pPr>
              <w:pStyle w:val="Compact"/>
              <w:jc w:val="left"/>
            </w:pPr>
            <w:r>
              <w:t xml:space="preserve">29,750,000</w:t>
            </w:r>
          </w:p>
        </w:tc>
      </w:tr>
      <w:tr>
        <w:tc>
          <w:tcPr/>
          <w:p>
            <w:pPr>
              <w:pStyle w:val="Compact"/>
              <w:jc w:val="left"/>
            </w:pPr>
            <w:r>
              <w:t xml:space="preserve">04</w:t>
            </w:r>
          </w:p>
        </w:tc>
        <w:tc>
          <w:tcPr/>
          <w:p>
            <w:pPr>
              <w:pStyle w:val="Compact"/>
              <w:jc w:val="left"/>
            </w:pPr>
            <w:r>
              <w:t xml:space="preserve">MRI Interpretation &amp; Reporting</w:t>
            </w:r>
          </w:p>
        </w:tc>
        <w:tc>
          <w:tcPr/>
          <w:p>
            <w:pPr>
              <w:pStyle w:val="Compact"/>
              <w:jc w:val="left"/>
            </w:pPr>
            <w:r>
              <w:t xml:space="preserve">Per Study</w:t>
            </w:r>
          </w:p>
        </w:tc>
        <w:tc>
          <w:tcPr/>
          <w:p>
            <w:pPr>
              <w:pStyle w:val="Compact"/>
              <w:jc w:val="left"/>
            </w:pPr>
            <w:r>
              <w:t xml:space="preserve">180</w:t>
            </w:r>
          </w:p>
        </w:tc>
        <w:tc>
          <w:tcPr/>
          <w:p>
            <w:pPr>
              <w:pStyle w:val="Compact"/>
              <w:jc w:val="left"/>
            </w:pPr>
            <w:r>
              <w:t xml:space="preserve">150,000</w:t>
            </w:r>
          </w:p>
        </w:tc>
        <w:tc>
          <w:tcPr/>
          <w:p>
            <w:pPr>
              <w:pStyle w:val="Compact"/>
              <w:jc w:val="left"/>
            </w:pPr>
            <w:r>
              <w:t xml:space="preserve">27,000,000</w:t>
            </w:r>
          </w:p>
        </w:tc>
      </w:tr>
      <w:tr>
        <w:tc>
          <w:tcPr/>
          <w:p>
            <w:pPr>
              <w:pStyle w:val="Compact"/>
              <w:jc w:val="left"/>
            </w:pPr>
            <w:r>
              <w:t xml:space="preserve">05</w:t>
            </w:r>
          </w:p>
        </w:tc>
        <w:tc>
          <w:tcPr/>
          <w:p>
            <w:pPr>
              <w:pStyle w:val="Compact"/>
              <w:jc w:val="left"/>
            </w:pPr>
            <w:r>
              <w:t xml:space="preserve">Mammography Screening &amp; Reporting</w:t>
            </w:r>
          </w:p>
        </w:tc>
        <w:tc>
          <w:tcPr/>
          <w:p>
            <w:pPr>
              <w:pStyle w:val="Compact"/>
              <w:jc w:val="left"/>
            </w:pPr>
            <w:r>
              <w:t xml:space="preserve">Per Study</w:t>
            </w:r>
          </w:p>
        </w:tc>
        <w:tc>
          <w:tcPr/>
          <w:p>
            <w:pPr>
              <w:pStyle w:val="Compact"/>
              <w:jc w:val="left"/>
            </w:pPr>
            <w:r>
              <w:t xml:space="preserve">200</w:t>
            </w:r>
          </w:p>
        </w:tc>
        <w:tc>
          <w:tcPr/>
          <w:p>
            <w:pPr>
              <w:pStyle w:val="Compact"/>
              <w:jc w:val="left"/>
            </w:pPr>
            <w:r>
              <w:t xml:space="preserve">60,000</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Fluoroscopy / Contrast Study Reporting</w:t>
            </w:r>
          </w:p>
        </w:tc>
        <w:tc>
          <w:tcPr/>
          <w:p>
            <w:pPr>
              <w:pStyle w:val="Compact"/>
              <w:jc w:val="left"/>
            </w:pPr>
            <w:r>
              <w:t xml:space="preserve">Per Study</w:t>
            </w:r>
          </w:p>
        </w:tc>
        <w:tc>
          <w:tcPr/>
          <w:p>
            <w:pPr>
              <w:pStyle w:val="Compact"/>
              <w:jc w:val="left"/>
            </w:pPr>
            <w:r>
              <w:t xml:space="preserve">100</w:t>
            </w:r>
          </w:p>
        </w:tc>
        <w:tc>
          <w:tcPr/>
          <w:p>
            <w:pPr>
              <w:pStyle w:val="Compact"/>
              <w:jc w:val="left"/>
            </w:pPr>
            <w:r>
              <w:t xml:space="preserve">75,000</w:t>
            </w:r>
          </w:p>
        </w:tc>
        <w:tc>
          <w:tcPr/>
          <w:p>
            <w:pPr>
              <w:pStyle w:val="Compact"/>
              <w:jc w:val="left"/>
            </w:pPr>
            <w:r>
              <w:t xml:space="preserve">7,500,000</w:t>
            </w:r>
          </w:p>
        </w:tc>
      </w:tr>
      <w:tr>
        <w:tc>
          <w:tcPr/>
          <w:p>
            <w:pPr>
              <w:pStyle w:val="Compact"/>
              <w:jc w:val="left"/>
            </w:pPr>
            <w:r>
              <w:t xml:space="preserve">07</w:t>
            </w:r>
          </w:p>
        </w:tc>
        <w:tc>
          <w:tcPr/>
          <w:p>
            <w:pPr>
              <w:pStyle w:val="Compact"/>
              <w:jc w:val="left"/>
            </w:pPr>
            <w:r>
              <w:t xml:space="preserve">Emergency / On-Call Radiologist Coverage</w:t>
            </w:r>
          </w:p>
        </w:tc>
        <w:tc>
          <w:tcPr/>
          <w:p>
            <w:pPr>
              <w:pStyle w:val="Compact"/>
              <w:jc w:val="left"/>
            </w:pPr>
            <w:r>
              <w:t xml:space="preserve">Per Shift (12 hrs)</w:t>
            </w:r>
          </w:p>
        </w:tc>
        <w:tc>
          <w:tcPr/>
          <w:p>
            <w:pPr>
              <w:pStyle w:val="Compact"/>
              <w:jc w:val="left"/>
            </w:pPr>
            <w:r>
              <w:t xml:space="preserve">22</w:t>
            </w:r>
          </w:p>
        </w:tc>
        <w:tc>
          <w:tcPr/>
          <w:p>
            <w:pPr>
              <w:pStyle w:val="Compact"/>
              <w:jc w:val="left"/>
            </w:pPr>
            <w:r>
              <w:t xml:space="preserve">250,000</w:t>
            </w:r>
          </w:p>
        </w:tc>
        <w:tc>
          <w:tcPr/>
          <w:p>
            <w:pPr>
              <w:pStyle w:val="Compact"/>
              <w:jc w:val="left"/>
            </w:pPr>
            <w:r>
              <w:t xml:space="preserve">5,500,000</w:t>
            </w:r>
          </w:p>
        </w:tc>
      </w:tr>
      <w:tr>
        <w:tc>
          <w:tcPr/>
          <w:p>
            <w:pPr>
              <w:pStyle w:val="Compact"/>
              <w:jc w:val="left"/>
            </w:pPr>
            <w:r>
              <w:t xml:space="preserve">08</w:t>
            </w:r>
          </w:p>
        </w:tc>
        <w:tc>
          <w:tcPr/>
          <w:p>
            <w:pPr>
              <w:pStyle w:val="Compact"/>
              <w:jc w:val="left"/>
            </w:pPr>
            <w:r>
              <w:t xml:space="preserve">Physician Consultation &amp; MDT Participation</w:t>
            </w:r>
          </w:p>
        </w:tc>
        <w:tc>
          <w:tcPr/>
          <w:p>
            <w:pPr>
              <w:pStyle w:val="Compact"/>
              <w:jc w:val="left"/>
            </w:pPr>
            <w:r>
              <w:t xml:space="preserve">Per Session</w:t>
            </w:r>
          </w:p>
        </w:tc>
        <w:tc>
          <w:tcPr/>
          <w:p>
            <w:pPr>
              <w:pStyle w:val="Compact"/>
              <w:jc w:val="left"/>
            </w:pPr>
            <w:r>
              <w:t xml:space="preserve">12</w:t>
            </w:r>
          </w:p>
        </w:tc>
        <w:tc>
          <w:tcPr/>
          <w:p>
            <w:pPr>
              <w:pStyle w:val="Compact"/>
              <w:jc w:val="left"/>
            </w:pPr>
            <w:r>
              <w:t xml:space="preserve">100,000</w:t>
            </w:r>
          </w:p>
        </w:tc>
        <w:tc>
          <w:tcPr/>
          <w:p>
            <w:pPr>
              <w:pStyle w:val="Compact"/>
              <w:jc w:val="left"/>
            </w:pPr>
            <w:r>
              <w:t xml:space="preserve">1,200,000</w:t>
            </w:r>
          </w:p>
        </w:tc>
      </w:tr>
      <w:tr>
        <w:tc>
          <w:tcPr/>
          <w:p>
            <w:pPr>
              <w:pStyle w:val="Compact"/>
              <w:jc w:val="left"/>
            </w:pPr>
            <w:r>
              <w:t xml:space="preserve">09</w:t>
            </w:r>
          </w:p>
        </w:tc>
        <w:tc>
          <w:tcPr/>
          <w:p>
            <w:pPr>
              <w:pStyle w:val="Compact"/>
              <w:jc w:val="left"/>
            </w:pPr>
            <w:r>
              <w:t xml:space="preserve">Annual Equipment Calibration Oversight</w:t>
            </w:r>
          </w:p>
        </w:tc>
        <w:tc>
          <w:tcPr/>
          <w:p>
            <w:pPr>
              <w:pStyle w:val="Compact"/>
              <w:jc w:val="left"/>
            </w:pPr>
            <w:r>
              <w:t xml:space="preserve">Per Year</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250,000 (monthly)</w:t>
            </w:r>
          </w:p>
        </w:tc>
      </w:tr>
      <w:tr>
        <w:tc>
          <w:tcPr>
            <w:gridSpan w:val="5"/>
          </w:tcPr>
          <w:p>
            <w:pPr>
              <w:pStyle w:val="Compact"/>
              <w:jc w:val="right"/>
            </w:pPr>
            <w:r>
              <w:t xml:space="preserve">TOTAL MONTHLY ESTIMATE</w:t>
            </w:r>
          </w:p>
        </w:tc>
        <w:tc>
          <w:tcPr/>
          <w:p>
            <w:pPr>
              <w:pStyle w:val="Compact"/>
              <w:jc w:val="left"/>
            </w:pPr>
            <w:r>
              <w:t xml:space="preserve">122,200,000 MMK</w:t>
            </w:r>
          </w:p>
        </w:tc>
      </w:tr>
      <w:tr>
        <w:tc>
          <w:tcPr>
            <w:gridSpan w:val="5"/>
          </w:tcPr>
          <w:p>
            <w:pPr>
              <w:pStyle w:val="Compact"/>
              <w:jc w:val="right"/>
            </w:pPr>
            <w:r>
              <w:t xml:space="preserve">TOTAL ANNUAL ESTIMATE</w:t>
            </w:r>
          </w:p>
        </w:tc>
        <w:tc>
          <w:tcPr/>
          <w:p>
            <w:pPr>
              <w:pStyle w:val="Compact"/>
              <w:jc w:val="left"/>
            </w:pPr>
            <w:r>
              <w:t xml:space="preserve">1,466,400,000 MMK</w:t>
            </w:r>
          </w:p>
        </w:tc>
      </w:tr>
    </w:tbl>
    <w:p>
      <w:pPr>
        <w:pStyle w:val="BodyText"/>
      </w:pPr>
      <w:r>
        <w:rPr>
          <w:bCs/>
          <w:b/>
        </w:rPr>
        <w:t xml:space="preserve">Note:</w:t>
      </w:r>
      <w:r>
        <w:t xml:space="preserve"> </w:t>
      </w:r>
      <w:r>
        <w:t xml:space="preserve">All rates quoted in this</w:t>
      </w:r>
      <w:r>
        <w:t xml:space="preserve"> </w:t>
      </w:r>
      <w:r>
        <w:t xml:space="preserve">Quotation Estimate</w:t>
      </w:r>
      <w:r>
        <w:t xml:space="preserve"> </w:t>
      </w:r>
      <w:r>
        <w:t xml:space="preserve">are exclusive of applicable Myanmar government taxes, service charges, and any third-party laboratory or contrast-media costs. The</w:t>
      </w:r>
      <w:r>
        <w:t xml:space="preserve"> </w:t>
      </w:r>
      <w:r>
        <w:t xml:space="preserve">Radiologist</w:t>
      </w:r>
      <w:r>
        <w:t xml:space="preserve"> </w:t>
      </w:r>
      <w:r>
        <w:t xml:space="preserve">fees do not include the cost of imaging equipment, consumables, or facility overheads, which shall be borne separately by the client institution in</w:t>
      </w:r>
      <w:r>
        <w:t xml:space="preserve"> </w:t>
      </w:r>
      <w:r>
        <w:t xml:space="preserve">Myanmar Yangon</w:t>
      </w:r>
      <w:r>
        <w:t xml:space="preserve">.</w:t>
      </w:r>
    </w:p>
    <w:bookmarkEnd w:id="24"/>
    <w:bookmarkStart w:id="25" w:name="terms-and-conditions"/>
    <w:p>
      <w:pPr>
        <w:pStyle w:val="Heading3"/>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may be subject to revision based on prevailing economic conditions in</w:t>
      </w:r>
      <w:r>
        <w:t xml:space="preserve"> </w:t>
      </w:r>
      <w:r>
        <w:t xml:space="preserve">Myanmar Yangon</w:t>
      </w:r>
      <w:r>
        <w:t xml:space="preserve">.</w:t>
      </w:r>
    </w:p>
    <w:p>
      <w:pPr>
        <w:numPr>
          <w:ilvl w:val="0"/>
          <w:numId w:val="1002"/>
        </w:numPr>
        <w:pStyle w:val="Compact"/>
      </w:pPr>
      <w:r>
        <w:t xml:space="preserve">Payment shall be made on a monthly basis within fifteen (15) days of the end of each billing cycle. Late payments shall attract a penalty of 2% per month on the outstanding balance.</w:t>
      </w:r>
    </w:p>
    <w:p>
      <w:pPr>
        <w:numPr>
          <w:ilvl w:val="0"/>
          <w:numId w:val="1002"/>
        </w:numPr>
        <w:pStyle w:val="Compact"/>
      </w:pPr>
      <w:r>
        <w:t xml:space="preserve">The</w:t>
      </w:r>
      <w:r>
        <w:t xml:space="preserve"> </w:t>
      </w:r>
      <w:r>
        <w:t xml:space="preserve">Radiologist</w:t>
      </w:r>
      <w:r>
        <w:t xml:space="preserve"> </w:t>
      </w:r>
      <w:r>
        <w:t xml:space="preserve">shall be available for clinical duties a minimum of five (5) days per week, with on-call coverage as specified in Item 07 of the fee schedule.</w:t>
      </w:r>
    </w:p>
    <w:p>
      <w:pPr>
        <w:numPr>
          <w:ilvl w:val="0"/>
          <w:numId w:val="1002"/>
        </w:numPr>
        <w:pStyle w:val="Compact"/>
      </w:pPr>
      <w:r>
        <w:t xml:space="preserve">All diagnostic reports shall be delivered electronically within four (4) hours for routine studies and within one (1) hour for emergency or critical findings, in accordance with the standards of the Myanmar Medical Council.</w:t>
      </w:r>
    </w:p>
    <w:p>
      <w:pPr>
        <w:numPr>
          <w:ilvl w:val="0"/>
          <w:numId w:val="1002"/>
        </w:numPr>
        <w:pStyle w:val="Compact"/>
      </w:pPr>
      <w:r>
        <w:t xml:space="preserve">The</w:t>
      </w:r>
      <w:r>
        <w:t xml:space="preserve"> </w:t>
      </w:r>
      <w:r>
        <w:t xml:space="preserve">Radiologist</w:t>
      </w:r>
      <w:r>
        <w:t xml:space="preserve"> </w:t>
      </w:r>
      <w:r>
        <w:t xml:space="preserve">shall maintain full professional indemnity insurance coverage throughout the duration of this engagement.</w:t>
      </w:r>
    </w:p>
    <w:p>
      <w:pPr>
        <w:numPr>
          <w:ilvl w:val="0"/>
          <w:numId w:val="1002"/>
        </w:numPr>
        <w:pStyle w:val="Compact"/>
      </w:pPr>
      <w:r>
        <w:t xml:space="preserve">Either party may terminate this agreement with thirty (30) days written notice. In the event of early termination, all services rendered up to the termination date shall be invoiced in full.</w:t>
      </w:r>
    </w:p>
    <w:p>
      <w:pPr>
        <w:numPr>
          <w:ilvl w:val="0"/>
          <w:numId w:val="1002"/>
        </w:numPr>
        <w:pStyle w:val="Compact"/>
      </w:pPr>
      <w:r>
        <w:t xml:space="preserve">All patient data and imaging records shall be handled in strict compliance with Myanmar's data protection regulations and the ethical standards of the Myanmar Radiological Society.</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p>
      <w:pPr>
        <w:numPr>
          <w:ilvl w:val="0"/>
          <w:numId w:val="1002"/>
        </w:numPr>
        <w:pStyle w:val="Compact"/>
      </w:pPr>
      <w:r>
        <w:t xml:space="preserve">Any disputes arising from this engagement shall be resolved through amicable negotiation, and if unresolved, through arbitration in</w:t>
      </w:r>
      <w:r>
        <w:t xml:space="preserve"> </w:t>
      </w:r>
      <w:r>
        <w:t xml:space="preserve">Myanmar Yangon</w:t>
      </w:r>
      <w:r>
        <w:t xml:space="preserve"> </w:t>
      </w:r>
      <w:r>
        <w:t xml:space="preserve">in accordance with Myanmar law.</w:t>
      </w:r>
    </w:p>
    <w:bookmarkEnd w:id="25"/>
    <w:bookmarkStart w:id="26" w:name="acceptance-and-authorization"/>
    <w:p>
      <w:pPr>
        <w:pStyle w:val="Heading3"/>
      </w:pPr>
      <w:r>
        <w:t xml:space="preserve">5.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w:t>
      </w:r>
      <w:r>
        <w:t xml:space="preserve"> </w:t>
      </w:r>
      <w:r>
        <w:t xml:space="preserve">Radiologist</w:t>
      </w:r>
      <w:r>
        <w:t xml:space="preserve"> </w:t>
      </w:r>
      <w:r>
        <w:t xml:space="preserve">services to be provided in</w:t>
      </w:r>
      <w:r>
        <w:t xml:space="preserve"> </w:t>
      </w:r>
      <w:r>
        <w:t xml:space="preserve">Myanmar Yangon</w:t>
      </w:r>
      <w:r>
        <w:t xml:space="preserve">.</w:t>
      </w:r>
    </w:p>
    <w:p>
      <w:pPr>
        <w:pStyle w:val="BodyText"/>
      </w:pPr>
      <w:r>
        <w:rPr>
          <w:bCs/>
          <w:b/>
        </w:rPr>
        <w:t xml:space="preserve">For the Radiologist / Service Provider</w:t>
      </w:r>
      <w:r>
        <w:br/>
      </w:r>
      <w:r>
        <w:t xml:space="preserve">Dr. Aung Myo Min, MD (Radiology)</w:t>
      </w:r>
      <w:r>
        <w:br/>
      </w:r>
      <w:r>
        <w:t xml:space="preserve">Signature &amp; Date: ___________________________</w:t>
      </w:r>
    </w:p>
    <w:p>
      <w:pPr>
        <w:pStyle w:val="BodyText"/>
      </w:pPr>
      <w:r>
        <w:rPr>
          <w:bCs/>
          <w:b/>
        </w:rPr>
        <w:t xml:space="preserve">For the Client / Receiving Institution</w:t>
      </w:r>
      <w:r>
        <w:br/>
      </w:r>
      <w:r>
        <w:t xml:space="preserve">Authorized Representative</w:t>
      </w:r>
      <w:r>
        <w:br/>
      </w:r>
      <w:r>
        <w:t xml:space="preserve">Signature &amp; Date: ___________________________</w:t>
      </w:r>
    </w:p>
    <w:p>
      <w:pPr>
        <w:pStyle w:val="BodyText"/>
      </w:pPr>
      <w:r>
        <w:t xml:space="preserve">Yangon Diagnostic Imaging Centre | No. 45, Bo Yangon Street, Kyauktada Township, Yangon, Myanmar</w:t>
      </w:r>
    </w:p>
    <w:p>
      <w:pPr>
        <w:pStyle w:val="BodyText"/>
      </w:pPr>
      <w:r>
        <w:t xml:space="preserve">Registered with the Myanmar Medical Council | Quotation Estimate Ref: QE-RAD-2025-0417</w:t>
      </w:r>
    </w:p>
    <w:p>
      <w:pPr>
        <w:pStyle w:val="BodyText"/>
      </w:pPr>
      <w:r>
        <w:t xml:space="preserve">This document is the property of the issuing Radiologist and the Yangon Diagnostic Imaging Centre. Unauthorized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Myanmar Yangon</dc:title>
  <dc:creator/>
  <dc:language>en</dc:language>
  <cp:keywords/>
  <dcterms:created xsi:type="dcterms:W3CDTF">2026-10-10T02:09:55Z</dcterms:created>
  <dcterms:modified xsi:type="dcterms:W3CDTF">2026-10-10T02:09:55Z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