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Robotics Engineer Services — Australia Brisbane</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QE-2025-BNE-0472</w:t>
            </w:r>
          </w:p>
        </w:tc>
        <w:tc>
          <w:tcPr/>
          <w:p>
            <w:pPr>
              <w:pStyle w:val="Compact"/>
              <w:jc w:val="left"/>
            </w:pPr>
            <w:r>
              <w:t xml:space="preserve">Date Issued</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c>
          <w:tcPr/>
          <w:p>
            <w:pPr>
              <w:pStyle w:val="Compact"/>
              <w:jc w:val="left"/>
            </w:pPr>
            <w:r>
              <w:t xml:space="preserve">Currency</w:t>
            </w:r>
          </w:p>
        </w:tc>
        <w:tc>
          <w:tcPr/>
          <w:p>
            <w:pPr>
              <w:pStyle w:val="Compact"/>
              <w:jc w:val="left"/>
            </w:pPr>
            <w:r>
              <w:t xml:space="preserve">Australian Dollar (AUD)</w:t>
            </w:r>
          </w:p>
        </w:tc>
      </w:tr>
      <w:tr>
        <w:tc>
          <w:tcPr/>
          <w:p>
            <w:pPr>
              <w:pStyle w:val="Compact"/>
              <w:jc w:val="left"/>
            </w:pPr>
            <w:r>
              <w:t xml:space="preserve">Prepared By</w:t>
            </w:r>
          </w:p>
        </w:tc>
        <w:tc>
          <w:tcPr/>
          <w:p>
            <w:pPr>
              <w:pStyle w:val="Compact"/>
              <w:jc w:val="left"/>
            </w:pPr>
            <w:r>
              <w:t xml:space="preserve">Apex Automation &amp; Robotics Solutions Pty Ltd</w:t>
            </w:r>
          </w:p>
        </w:tc>
        <w:tc>
          <w:tcPr/>
          <w:p>
            <w:pPr>
              <w:pStyle w:val="Compact"/>
              <w:jc w:val="left"/>
            </w:pPr>
            <w:r>
              <w:t xml:space="preserve">ABN</w:t>
            </w:r>
          </w:p>
        </w:tc>
        <w:tc>
          <w:tcPr/>
          <w:p>
            <w:pPr>
              <w:pStyle w:val="Compact"/>
              <w:jc w:val="left"/>
            </w:pPr>
            <w:r>
              <w:t xml:space="preserve">52 118 447 903</w:t>
            </w:r>
          </w:p>
        </w:tc>
      </w:tr>
      <w:tr>
        <w:tc>
          <w:tcPr/>
          <w:p>
            <w:pPr>
              <w:pStyle w:val="Compact"/>
              <w:jc w:val="left"/>
            </w:pPr>
            <w:r>
              <w:t xml:space="preserve">Address</w:t>
            </w:r>
          </w:p>
        </w:tc>
        <w:tc>
          <w:tcPr/>
          <w:p>
            <w:pPr>
              <w:pStyle w:val="Compact"/>
              <w:jc w:val="left"/>
            </w:pPr>
            <w:r>
              <w:t xml:space="preserve">Suite 412, Level 4, 120 Creek Street, Brisbane QLD 4000, Australia</w:t>
            </w:r>
          </w:p>
        </w:tc>
        <w:tc>
          <w:tcPr/>
          <w:p>
            <w:pPr>
              <w:pStyle w:val="Compact"/>
              <w:jc w:val="left"/>
            </w:pPr>
            <w:r>
              <w:t xml:space="preserve">Contact</w:t>
            </w:r>
          </w:p>
        </w:tc>
        <w:tc>
          <w:tcPr/>
          <w:p>
            <w:pPr>
              <w:pStyle w:val="Compact"/>
              <w:jc w:val="left"/>
            </w:pPr>
            <w:r>
              <w:t xml:space="preserve">quotes@apexautomation.com.au | +61 7 3100 5522</w:t>
            </w:r>
          </w:p>
        </w:tc>
      </w:tr>
      <w:tr>
        <w:tc>
          <w:tcPr/>
          <w:p>
            <w:pPr>
              <w:pStyle w:val="Compact"/>
              <w:jc w:val="left"/>
            </w:pPr>
            <w:r>
              <w:t xml:space="preserve">Prepared For</w:t>
            </w:r>
          </w:p>
        </w:tc>
        <w:tc>
          <w:tcPr/>
          <w:p>
            <w:pPr>
              <w:pStyle w:val="Compact"/>
              <w:jc w:val="left"/>
            </w:pPr>
            <w:r>
              <w:t xml:space="preserve">Meridian Manufacturing Group Ltd</w:t>
            </w:r>
          </w:p>
        </w:tc>
        <w:tc>
          <w:tcPr/>
          <w:p>
            <w:pPr>
              <w:pStyle w:val="Compact"/>
              <w:jc w:val="left"/>
            </w:pPr>
            <w:r>
              <w:t xml:space="preserve">Client Ref.</w:t>
            </w:r>
          </w:p>
        </w:tc>
        <w:tc>
          <w:tcPr/>
          <w:p>
            <w:pPr>
              <w:pStyle w:val="Compact"/>
              <w:jc w:val="left"/>
            </w:pPr>
            <w:r>
              <w:t xml:space="preserve">MMG-2025-PROJ-019</w:t>
            </w:r>
          </w:p>
        </w:tc>
      </w:tr>
      <w:tr>
        <w:tc>
          <w:tcPr/>
          <w:p>
            <w:pPr>
              <w:pStyle w:val="Compact"/>
              <w:jc w:val="left"/>
            </w:pPr>
            <w:r>
              <w:t xml:space="preserve">Client Address</w:t>
            </w:r>
          </w:p>
        </w:tc>
        <w:tc>
          <w:tcPr/>
          <w:p>
            <w:pPr>
              <w:pStyle w:val="Compact"/>
              <w:jc w:val="left"/>
            </w:pPr>
            <w:r>
              <w:t xml:space="preserve">Unit 7, 340 Ipswich Road, Rocklea QLD 4106, Australia Brisbane</w:t>
            </w:r>
          </w:p>
        </w:tc>
        <w:tc>
          <w:tcPr/>
          <w:p>
            <w:pPr>
              <w:pStyle w:val="Compact"/>
              <w:jc w:val="left"/>
            </w:pPr>
            <w:r>
              <w:t xml:space="preserve">Contact Person</w:t>
            </w:r>
          </w:p>
        </w:tc>
        <w:tc>
          <w:tcPr/>
          <w:p>
            <w:pPr>
              <w:pStyle w:val="Compact"/>
              <w:jc w:val="left"/>
            </w:pPr>
            <w:r>
              <w:t xml:space="preserve">Mr. David Chen, Operations Director</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Apex Automation &amp; Robotics Solutions Pty Ltd to provide Meridian Manufacturing Group Ltd with a comprehensive, itemised cost breakdown for the engagement of a senior</w:t>
      </w:r>
      <w:r>
        <w:t xml:space="preserve"> </w:t>
      </w:r>
      <w:r>
        <w:t xml:space="preserve">Robotics Engineer</w:t>
      </w:r>
      <w:r>
        <w:t xml:space="preserve"> </w:t>
      </w:r>
      <w:r>
        <w:t xml:space="preserve">to deliver end-to-end robotic automation design, integration, and commissioning services at the client's production facility located in</w:t>
      </w:r>
      <w:r>
        <w:t xml:space="preserve"> </w:t>
      </w:r>
      <w:r>
        <w:t xml:space="preserve">Australia Brisbane</w:t>
      </w:r>
      <w:r>
        <w:t xml:space="preserve">. This document serves as a formal commercial proposal and does not constitute a binding contract until both parties execute the acceptance section at the conclusion of this Quotation Estimate.</w:t>
      </w:r>
    </w:p>
    <w:p>
      <w:pPr>
        <w:pStyle w:val="BodyText"/>
      </w:pPr>
      <w:r>
        <w:t xml:space="preserve">The scope encompasses the full lifecycle of a six-axis industrial robotic cell deployment, including requirements analysis, mechanical and electrical design, PLC and HMI programming, safety system integration compliant with AS/NZS 4024 and AS 12100 standards, on-site installation, operator training, and a twelve-month post-commissioning support period. All work will be performed by a qualified Robotics Engineer holding a minimum of ten years of experience in industrial automation within the Queensland and broader Australian manufacturing sector.</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site survey and requirements gathering at the Australia Brisbane facility. The Robotics Engineer will conduct a full assessment of the existing production line, identify automation opportunities, and produce a detailed feasibility report.</w:t>
            </w:r>
          </w:p>
        </w:tc>
        <w:tc>
          <w:tcPr/>
          <w:p>
            <w:pPr>
              <w:pStyle w:val="Compact"/>
              <w:jc w:val="left"/>
            </w:pPr>
            <w:r>
              <w:t xml:space="preserve">3 days</w:t>
            </w:r>
          </w:p>
        </w:tc>
        <w:tc>
          <w:tcPr/>
          <w:p>
            <w:pPr>
              <w:pStyle w:val="Compact"/>
              <w:jc w:val="left"/>
            </w:pPr>
            <w:r>
              <w:t xml:space="preserve">$1,850 / day</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System architecture design, 3D CAD modelling of the robotic cell, and selection of the six-axis robot, end-effectors, conveyors, and safety fencing. Includes two revision cycles.</w:t>
            </w:r>
          </w:p>
        </w:tc>
        <w:tc>
          <w:tcPr/>
          <w:p>
            <w:pPr>
              <w:pStyle w:val="Compact"/>
              <w:jc w:val="left"/>
            </w:pPr>
            <w:r>
              <w:t xml:space="preserve">15 days</w:t>
            </w:r>
          </w:p>
        </w:tc>
        <w:tc>
          <w:tcPr/>
          <w:p>
            <w:pPr>
              <w:pStyle w:val="Compact"/>
              <w:jc w:val="left"/>
            </w:pPr>
            <w:r>
              <w:t xml:space="preserve">$1,850 / day</w:t>
            </w:r>
          </w:p>
        </w:tc>
        <w:tc>
          <w:tcPr/>
          <w:p>
            <w:pPr>
              <w:pStyle w:val="Compact"/>
              <w:jc w:val="left"/>
            </w:pPr>
            <w:r>
              <w:t xml:space="preserve">$27,750.00</w:t>
            </w:r>
          </w:p>
        </w:tc>
      </w:tr>
      <w:tr>
        <w:tc>
          <w:tcPr/>
          <w:p>
            <w:pPr>
              <w:pStyle w:val="Compact"/>
              <w:jc w:val="left"/>
            </w:pPr>
            <w:r>
              <w:t xml:space="preserve">03</w:t>
            </w:r>
          </w:p>
        </w:tc>
        <w:tc>
          <w:tcPr/>
          <w:p>
            <w:pPr>
              <w:pStyle w:val="Compact"/>
              <w:jc w:val="left"/>
            </w:pPr>
            <w:r>
              <w:t xml:space="preserve">PLC programming (Siemens S7-1500), HMI development, and robot teach-pendant programming. Includes integration with the client's existing SCADA system.</w:t>
            </w:r>
          </w:p>
        </w:tc>
        <w:tc>
          <w:tcPr/>
          <w:p>
            <w:pPr>
              <w:pStyle w:val="Compact"/>
              <w:jc w:val="left"/>
            </w:pPr>
            <w:r>
              <w:t xml:space="preserve">20 days</w:t>
            </w:r>
          </w:p>
        </w:tc>
        <w:tc>
          <w:tcPr/>
          <w:p>
            <w:pPr>
              <w:pStyle w:val="Compact"/>
              <w:jc w:val="left"/>
            </w:pPr>
            <w:r>
              <w:t xml:space="preserve">$1,850 / day</w:t>
            </w:r>
          </w:p>
        </w:tc>
        <w:tc>
          <w:tcPr/>
          <w:p>
            <w:pPr>
              <w:pStyle w:val="Compact"/>
              <w:jc w:val="left"/>
            </w:pPr>
            <w:r>
              <w:t xml:space="preserve">$37,000.00</w:t>
            </w:r>
          </w:p>
        </w:tc>
      </w:tr>
      <w:tr>
        <w:tc>
          <w:tcPr/>
          <w:p>
            <w:pPr>
              <w:pStyle w:val="Compact"/>
              <w:jc w:val="left"/>
            </w:pPr>
            <w:r>
              <w:t xml:space="preserve">04</w:t>
            </w:r>
          </w:p>
        </w:tc>
        <w:tc>
          <w:tcPr/>
          <w:p>
            <w:pPr>
              <w:pStyle w:val="Compact"/>
              <w:jc w:val="left"/>
            </w:pPr>
            <w:r>
              <w:t xml:space="preserve">On-site installation, mechanical assembly, electrical wiring, and safety system commissioning at the Rocklea, Australia Brisbane site. The Robotics Engineer will be on-site for the full installation period.</w:t>
            </w:r>
          </w:p>
        </w:tc>
        <w:tc>
          <w:tcPr/>
          <w:p>
            <w:pPr>
              <w:pStyle w:val="Compact"/>
              <w:jc w:val="left"/>
            </w:pPr>
            <w:r>
              <w:t xml:space="preserve">12 days</w:t>
            </w:r>
          </w:p>
        </w:tc>
        <w:tc>
          <w:tcPr/>
          <w:p>
            <w:pPr>
              <w:pStyle w:val="Compact"/>
              <w:jc w:val="left"/>
            </w:pPr>
            <w:r>
              <w:t xml:space="preserve">$2,100 / day (on-site rate)</w:t>
            </w:r>
          </w:p>
        </w:tc>
        <w:tc>
          <w:tcPr/>
          <w:p>
            <w:pPr>
              <w:pStyle w:val="Compact"/>
              <w:jc w:val="left"/>
            </w:pPr>
            <w:r>
              <w:t xml:space="preserve">$25,200.00</w:t>
            </w:r>
          </w:p>
        </w:tc>
      </w:tr>
      <w:tr>
        <w:tc>
          <w:tcPr/>
          <w:p>
            <w:pPr>
              <w:pStyle w:val="Compact"/>
              <w:jc w:val="left"/>
            </w:pPr>
            <w:r>
              <w:t xml:space="preserve">05</w:t>
            </w:r>
          </w:p>
        </w:tc>
        <w:tc>
          <w:tcPr/>
          <w:p>
            <w:pPr>
              <w:pStyle w:val="Compact"/>
              <w:jc w:val="left"/>
            </w:pPr>
            <w:r>
              <w:t xml:space="preserve">Functional testing, performance validation, and FAT/SAT documentation. Includes preparation of as-built drawings, O&amp;M manuals, and safety risk assessments.</w:t>
            </w:r>
          </w:p>
        </w:tc>
        <w:tc>
          <w:tcPr/>
          <w:p>
            <w:pPr>
              <w:pStyle w:val="Compact"/>
              <w:jc w:val="left"/>
            </w:pPr>
            <w:r>
              <w:t xml:space="preserve">8 days</w:t>
            </w:r>
          </w:p>
        </w:tc>
        <w:tc>
          <w:tcPr/>
          <w:p>
            <w:pPr>
              <w:pStyle w:val="Compact"/>
              <w:jc w:val="left"/>
            </w:pPr>
            <w:r>
              <w:t xml:space="preserve">$1,850 / day</w:t>
            </w:r>
          </w:p>
        </w:tc>
        <w:tc>
          <w:tcPr/>
          <w:p>
            <w:pPr>
              <w:pStyle w:val="Compact"/>
              <w:jc w:val="left"/>
            </w:pPr>
            <w:r>
              <w:t xml:space="preserve">$14,800.00</w:t>
            </w:r>
          </w:p>
        </w:tc>
      </w:tr>
      <w:tr>
        <w:tc>
          <w:tcPr/>
          <w:p>
            <w:pPr>
              <w:pStyle w:val="Compact"/>
              <w:jc w:val="left"/>
            </w:pPr>
            <w:r>
              <w:t xml:space="preserve">06</w:t>
            </w:r>
          </w:p>
        </w:tc>
        <w:tc>
          <w:tcPr/>
          <w:p>
            <w:pPr>
              <w:pStyle w:val="Compact"/>
              <w:jc w:val="left"/>
            </w:pPr>
            <w:r>
              <w:t xml:space="preserve">Operator and maintenance technician training (up to 8 personnel) conducted at the Australia Brisbane facility. Includes written training materials and competency assessments.</w:t>
            </w:r>
          </w:p>
        </w:tc>
        <w:tc>
          <w:tcPr/>
          <w:p>
            <w:pPr>
              <w:pStyle w:val="Compact"/>
              <w:jc w:val="left"/>
            </w:pPr>
            <w:r>
              <w:t xml:space="preserve">3 days</w:t>
            </w:r>
          </w:p>
        </w:tc>
        <w:tc>
          <w:tcPr/>
          <w:p>
            <w:pPr>
              <w:pStyle w:val="Compact"/>
              <w:jc w:val="left"/>
            </w:pPr>
            <w:r>
              <w:t xml:space="preserve">$1,850 / day</w:t>
            </w:r>
          </w:p>
        </w:tc>
        <w:tc>
          <w:tcPr/>
          <w:p>
            <w:pPr>
              <w:pStyle w:val="Compact"/>
              <w:jc w:val="left"/>
            </w:pPr>
            <w:r>
              <w:t xml:space="preserve">$5,550.00</w:t>
            </w:r>
          </w:p>
        </w:tc>
      </w:tr>
      <w:tr>
        <w:tc>
          <w:tcPr/>
          <w:p>
            <w:pPr>
              <w:pStyle w:val="Compact"/>
              <w:jc w:val="left"/>
            </w:pPr>
            <w:r>
              <w:t xml:space="preserve">07</w:t>
            </w:r>
          </w:p>
        </w:tc>
        <w:tc>
          <w:tcPr/>
          <w:p>
            <w:pPr>
              <w:pStyle w:val="Compact"/>
              <w:jc w:val="left"/>
            </w:pPr>
            <w:r>
              <w:t xml:space="preserve">Twelve-month post-commissioning support and warranty period. The Robotics Engineer will provide remote diagnostics, up to five on-site visits, and priority response within 24 hours for critical faults.</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$18,000.00</w:t>
            </w:r>
          </w:p>
        </w:tc>
      </w:tr>
      <w:tr>
        <w:tc>
          <w:tcPr/>
          <w:p>
            <w:pPr>
              <w:pStyle w:val="Compact"/>
              <w:jc w:val="left"/>
            </w:pPr>
            <w:r>
              <w:t xml:space="preserve">08</w:t>
            </w:r>
          </w:p>
        </w:tc>
        <w:tc>
          <w:tcPr/>
          <w:p>
            <w:pPr>
              <w:pStyle w:val="Compact"/>
              <w:jc w:val="left"/>
            </w:pPr>
            <w:r>
              <w:t xml:space="preserve">Travel, accommodation, and local transport for the Robotics Engineer during on-site phases in Australia Brisbane. All costs are inclusive of GST.</w:t>
            </w:r>
          </w:p>
        </w:tc>
        <w:tc>
          <w:tcPr/>
          <w:p>
            <w:pPr>
              <w:pStyle w:val="Compact"/>
              <w:jc w:val="left"/>
            </w:pPr>
            <w:r>
              <w:t xml:space="preserve">As incurred</w:t>
            </w:r>
          </w:p>
        </w:tc>
        <w:tc>
          <w:tcPr/>
          <w:p>
            <w:pPr>
              <w:pStyle w:val="Compact"/>
              <w:jc w:val="left"/>
            </w:pPr>
            <w:r>
              <w:t xml:space="preserve">Flat fee</w:t>
            </w:r>
          </w:p>
        </w:tc>
        <w:tc>
          <w:tcPr/>
          <w:p>
            <w:pPr>
              <w:pStyle w:val="Compact"/>
              <w:jc w:val="left"/>
            </w:pPr>
            <w:r>
              <w:t xml:space="preserve">$4,500.00</w:t>
            </w:r>
          </w:p>
        </w:tc>
      </w:tr>
      <w:tr>
        <w:tc>
          <w:tcPr>
            <w:gridSpan w:val="4"/>
          </w:tcPr>
          <w:p>
            <w:pPr>
              <w:pStyle w:val="Compact"/>
              <w:jc w:val="left"/>
            </w:pPr>
            <w:r>
              <w:t xml:space="preserve">Subtotal (excl. GST)</w:t>
            </w:r>
          </w:p>
        </w:tc>
        <w:tc>
          <w:tcPr/>
          <w:p>
            <w:pPr>
              <w:pStyle w:val="Compact"/>
              <w:jc w:val="left"/>
            </w:pPr>
            <w:r>
              <w:t xml:space="preserve">$138,350.00</w:t>
            </w:r>
          </w:p>
        </w:tc>
      </w:tr>
      <w:tr>
        <w:tc>
          <w:tcPr>
            <w:gridSpan w:val="4"/>
          </w:tcPr>
          <w:p>
            <w:pPr>
              <w:pStyle w:val="Compact"/>
              <w:jc w:val="left"/>
            </w:pPr>
            <w:r>
              <w:t xml:space="preserve">GST @ 10%</w:t>
            </w:r>
          </w:p>
        </w:tc>
        <w:tc>
          <w:tcPr/>
          <w:p>
            <w:pPr>
              <w:pStyle w:val="Compact"/>
              <w:jc w:val="left"/>
            </w:pPr>
            <w:r>
              <w:t xml:space="preserve">$13,835.00</w:t>
            </w:r>
          </w:p>
        </w:tc>
      </w:tr>
      <w:tr>
        <w:tc>
          <w:tcPr>
            <w:gridSpan w:val="4"/>
          </w:tcPr>
          <w:p>
            <w:pPr>
              <w:pStyle w:val="Compact"/>
              <w:jc w:val="left"/>
            </w:pPr>
            <w:r>
              <w:t xml:space="preserve">TOTAL (incl. GST)</w:t>
            </w:r>
          </w:p>
        </w:tc>
        <w:tc>
          <w:tcPr/>
          <w:p>
            <w:pPr>
              <w:pStyle w:val="Compact"/>
              <w:jc w:val="left"/>
            </w:pPr>
            <w:r>
              <w:t xml:space="preserve">$152,185.00</w:t>
            </w:r>
          </w:p>
        </w:tc>
      </w:tr>
    </w:tbl>
    <w:bookmarkEnd w:id="22"/>
    <w:bookmarkStart w:id="23" w:name="payment-schedule"/>
    <w:p>
      <w:pPr>
        <w:pStyle w:val="Heading2"/>
      </w:pPr>
      <w:r>
        <w:t xml:space="preserve">3. Payment Schedule</w:t>
      </w:r>
    </w:p>
    <w:p>
      <w:pPr>
        <w:pStyle w:val="FirstParagraph"/>
      </w:pPr>
      <w:r>
        <w:t xml:space="preserve">This Quotation Estimate outlines the following milestone-based payment structure. All invoices are payable within thirty (30) calendar days of the invoice date in accordance with the Australian Commercial Credit Act 2013 (Qld).</w:t>
      </w:r>
    </w:p>
    <w:p>
      <w:pPr>
        <w:numPr>
          <w:ilvl w:val="0"/>
          <w:numId w:val="1001"/>
        </w:numPr>
        <w:pStyle w:val="Compact"/>
      </w:pPr>
      <w:r>
        <w:rPr>
          <w:bCs/>
          <w:b/>
        </w:rPr>
        <w:t xml:space="preserve">Milestone 1 — 25% ($38,046.25 incl. GST):</w:t>
      </w:r>
      <w:r>
        <w:t xml:space="preserve"> </w:t>
      </w:r>
      <w:r>
        <w:t xml:space="preserve">Due upon execution of the service agreement and receipt of the signed Quotation Estimate.</w:t>
      </w:r>
    </w:p>
    <w:p>
      <w:pPr>
        <w:numPr>
          <w:ilvl w:val="0"/>
          <w:numId w:val="1001"/>
        </w:numPr>
        <w:pStyle w:val="Compact"/>
      </w:pPr>
      <w:r>
        <w:rPr>
          <w:bCs/>
          <w:b/>
        </w:rPr>
        <w:t xml:space="preserve">Milestone 2 — 30% ($45,655.50 incl. GST):</w:t>
      </w:r>
      <w:r>
        <w:t xml:space="preserve"> </w:t>
      </w:r>
      <w:r>
        <w:t xml:space="preserve">Due upon approval of the system architecture design and 3D CAD package by the client.</w:t>
      </w:r>
    </w:p>
    <w:p>
      <w:pPr>
        <w:numPr>
          <w:ilvl w:val="0"/>
          <w:numId w:val="1001"/>
        </w:numPr>
        <w:pStyle w:val="Compact"/>
      </w:pPr>
      <w:r>
        <w:rPr>
          <w:bCs/>
          <w:b/>
        </w:rPr>
        <w:t xml:space="preserve">Milestone 3 — 30% ($45,655.50 incl. GST):</w:t>
      </w:r>
      <w:r>
        <w:t xml:space="preserve"> </w:t>
      </w:r>
      <w:r>
        <w:t xml:space="preserve">Due upon completion of on-site installation and successful commissioning at the Australia Brisbane facility.</w:t>
      </w:r>
    </w:p>
    <w:p>
      <w:pPr>
        <w:numPr>
          <w:ilvl w:val="0"/>
          <w:numId w:val="1001"/>
        </w:numPr>
        <w:pStyle w:val="Compact"/>
      </w:pPr>
      <w:r>
        <w:rPr>
          <w:bCs/>
          <w:b/>
        </w:rPr>
        <w:t xml:space="preserve">Milestone 4 — 15% ($22,827.75 incl. GST):</w:t>
      </w:r>
      <w:r>
        <w:t xml:space="preserve"> </w:t>
      </w:r>
      <w:r>
        <w:t xml:space="preserve">Due upon completion of operator training and handover of all documentation.</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After this period, pricing may be revised to reflect changes in material costs, labour rates, or exchange rates applicable in Australia Brisbane.</w:t>
      </w:r>
    </w:p>
    <w:p>
      <w:pPr>
        <w:numPr>
          <w:ilvl w:val="0"/>
          <w:numId w:val="1002"/>
        </w:numPr>
        <w:pStyle w:val="Compact"/>
      </w:pPr>
      <w:r>
        <w:t xml:space="preserve">All rates quoted are in Australian Dollars (AUD) and include GST at the current rate of 10%. The Robotics Engineer's professional services are subject to the standard terms of Apex Automation &amp; Robotics Solutions Pty Ltd.</w:t>
      </w:r>
    </w:p>
    <w:p>
      <w:pPr>
        <w:numPr>
          <w:ilvl w:val="0"/>
          <w:numId w:val="1002"/>
        </w:numPr>
        <w:pStyle w:val="Compact"/>
      </w:pPr>
      <w:r>
        <w:t xml:space="preserve">The client agrees to provide safe access to the Australia Brisbane facility, appropriate PPE, and all necessary permits for the duration of on-site work. The Robotics Engineer will comply with all Queensland Work Health and Safety (WHS) regulations.</w:t>
      </w:r>
    </w:p>
    <w:p>
      <w:pPr>
        <w:numPr>
          <w:ilvl w:val="0"/>
          <w:numId w:val="1002"/>
        </w:numPr>
        <w:pStyle w:val="Compact"/>
      </w:pPr>
      <w:r>
        <w:t xml:space="preserve">Intellectual property developed specifically for the client under this Quotation Estimate shall vest in the client upon full payment. Pre-existing tools, libraries, and methodologies remain the property of Apex Automation &amp; Robotics Solutions Pty Ltd.</w:t>
      </w:r>
    </w:p>
    <w:p>
      <w:pPr>
        <w:numPr>
          <w:ilvl w:val="0"/>
          <w:numId w:val="1002"/>
        </w:numPr>
        <w:pStyle w:val="Compact"/>
      </w:pPr>
      <w:r>
        <w:t xml:space="preserve">Any variation to the scope of work must be agreed in writing by both parties prior to commencement. Variations exceeding 10% of the total Quotation Estimate value will require a revised Quotation Estimate.</w:t>
      </w:r>
    </w:p>
    <w:p>
      <w:pPr>
        <w:numPr>
          <w:ilvl w:val="0"/>
          <w:numId w:val="1002"/>
        </w:numPr>
        <w:pStyle w:val="Compact"/>
      </w:pPr>
      <w:r>
        <w:t xml:space="preserve">Liability under this engagement is capped at the total value of this Quotation Estimate. Neither party shall be liable for indirect, consequential, or punitive damages.</w:t>
      </w:r>
    </w:p>
    <w:p>
      <w:pPr>
        <w:numPr>
          <w:ilvl w:val="0"/>
          <w:numId w:val="1002"/>
        </w:numPr>
        <w:pStyle w:val="Compact"/>
      </w:pPr>
      <w:r>
        <w:t xml:space="preserve">This Quotation Estimate is governed by the laws of the State of Queensland, Australia. Any disputes shall be resolved through the Queensland Small Claims Commission or, where the amount exceeds the jurisdictional limit, the Supreme Court of Queensland, Brisbane.</w:t>
      </w:r>
    </w:p>
    <w:bookmarkEnd w:id="24"/>
    <w:bookmarkStart w:id="25" w:name="acceptance"/>
    <w:p>
      <w:pPr>
        <w:pStyle w:val="Heading2"/>
      </w:pPr>
      <w:r>
        <w:t xml:space="preserve">5. Acceptance</w:t>
      </w:r>
    </w:p>
    <w:p>
      <w:pPr>
        <w:pStyle w:val="FirstParagraph"/>
      </w:pPr>
      <w:r>
        <w:t xml:space="preserve">By signing below, the client acknowledges that this Quotation Estimate has been reviewed in full, that the scope of work, pricing, and terms are understood and accepted, and that this document forms the basis of the service agreement between the parties for the engagement of the Robotics Engineer in Australia Brisbane.</w:t>
      </w:r>
    </w:p>
    <w:p>
      <w:pPr>
        <w:pStyle w:val="BodyText"/>
      </w:pPr>
      <w:r>
        <w:rPr>
          <w:bCs/>
          <w:b/>
        </w:rPr>
        <w:t xml:space="preserve">For Apex Automation &amp; Robotics Solutions Pty Ltd</w:t>
      </w:r>
    </w:p>
    <w:p>
      <w:pPr>
        <w:pStyle w:val="BodyText"/>
      </w:pPr>
      <w:r>
        <w:t xml:space="preserve">Name: Sarah Whitfield, Managing Director</w:t>
      </w:r>
      <w:r>
        <w:br/>
      </w:r>
      <w:r>
        <w:t xml:space="preserve">Signature: _________________________</w:t>
      </w:r>
      <w:r>
        <w:br/>
      </w:r>
      <w:r>
        <w:t xml:space="preserve">Date: _________________________</w:t>
      </w:r>
    </w:p>
    <w:p>
      <w:pPr>
        <w:pStyle w:val="BodyText"/>
      </w:pPr>
      <w:r>
        <w:rPr>
          <w:bCs/>
          <w:b/>
        </w:rPr>
        <w:t xml:space="preserve">For Meridian Manufacturing Group Ltd</w:t>
      </w:r>
    </w:p>
    <w:p>
      <w:pPr>
        <w:pStyle w:val="BodyText"/>
      </w:pPr>
      <w:r>
        <w:t xml:space="preserve">Name: David Chen, Operations Director</w:t>
      </w:r>
      <w:r>
        <w:br/>
      </w:r>
      <w:r>
        <w:t xml:space="preserve">Signature: _________________________</w:t>
      </w:r>
      <w:r>
        <w:br/>
      </w:r>
      <w:r>
        <w:t xml:space="preserve">Date: _________________________</w:t>
      </w:r>
    </w:p>
    <w:p>
      <w:pPr>
        <w:pStyle w:val="BodyText"/>
      </w:pPr>
      <w:r>
        <w:t xml:space="preserve">Apex Automation &amp; Robotics Solutions Pty Ltd | ABN 52 118 447 903 | Brisbane, Queensland, Australia</w:t>
      </w:r>
      <w:r>
        <w:br/>
      </w:r>
      <w:r>
        <w:t xml:space="preserve">This Quotation Estimate is confidential and intended solely for the named client. Unauthorised reproduction or distribution is prohibited.</w:t>
      </w:r>
      <w:r>
        <w:br/>
      </w:r>
      <w:r>
        <w:t xml:space="preserve">Document Ref: QE-2025-BNE-0472 | Version 1.0 | Generated 14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Australia Brisbane</dc:title>
  <dc:creator/>
  <dc:language>en</dc:language>
  <cp:keywords/>
  <dcterms:created xsi:type="dcterms:W3CDTF">2026-10-10T04:31:57Z</dcterms:created>
  <dcterms:modified xsi:type="dcterms:W3CDTF">2026-10-10T04:31:57Z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