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technova-engineering-solutions-ltda."/>
    <w:p>
      <w:pPr>
        <w:pStyle w:val="Heading1"/>
      </w:pPr>
      <w:r>
        <w:t xml:space="preserve">TechNova Engineering Solutions Ltda.</w:t>
      </w:r>
    </w:p>
    <w:p>
      <w:pPr>
        <w:pStyle w:val="FirstParagraph"/>
      </w:pPr>
      <w:r>
        <w:t xml:space="preserve">Av. Rio Branco, 1200 - Sala 850, Centro</w:t>
      </w:r>
    </w:p>
    <w:p>
      <w:pPr>
        <w:pStyle w:val="BodyText"/>
      </w:pPr>
      <w:r>
        <w:t xml:space="preserve">Rio de Janeiro, RJ - CEP 20040-001, Brazil</w:t>
      </w:r>
    </w:p>
    <w:p>
      <w:pPr>
        <w:pStyle w:val="BodyText"/>
      </w:pPr>
      <w:r>
        <w:t xml:space="preserve">CNPJ: 12.345.678/0001-90</w:t>
      </w:r>
    </w:p>
    <w:p>
      <w:pPr>
        <w:pStyle w:val="BodyText"/>
      </w:pPr>
      <w:r>
        <w:t xml:space="preserve">contact@technova-eng.com.br | +55 (21) 3456-7890</w:t>
      </w:r>
    </w:p>
    <w:bookmarkEnd w:id="20"/>
    <w:bookmarkStart w:id="21" w:name="quotation-estimate"/>
    <w:p>
      <w:pPr>
        <w:pStyle w:val="Heading2"/>
      </w:pPr>
      <w:r>
        <w:t xml:space="preserve">QUOTATION ESTIMATE</w:t>
      </w:r>
    </w:p>
    <w:p>
      <w:pPr>
        <w:pStyle w:val="FirstParagraph"/>
      </w:pPr>
      <w:r>
        <w:t xml:space="preserve">Reference No.: QE-2025-0847-RJ</w:t>
      </w:r>
    </w:p>
    <w:p>
      <w:pPr>
        <w:pStyle w:val="BodyText"/>
      </w:pPr>
      <w:r>
        <w:t xml:space="preserve">Date Issued: June 15, 2025</w:t>
      </w:r>
    </w:p>
    <w:p>
      <w:pPr>
        <w:pStyle w:val="BodyText"/>
      </w:pPr>
      <w:r>
        <w:t xml:space="preserve">Valid Until: July 15, 2025</w:t>
      </w:r>
    </w:p>
    <w:bookmarkEnd w:id="21"/>
    <w:bookmarkStart w:id="24" w:name="parties-involved"/>
    <w:p>
      <w:pPr>
        <w:pStyle w:val="Heading3"/>
      </w:pPr>
      <w:r>
        <w:t xml:space="preserve">1. PARTIES INVOLVED</w:t>
      </w:r>
    </w:p>
    <w:bookmarkStart w:id="22" w:name="service-provider"/>
    <w:p>
      <w:pPr>
        <w:pStyle w:val="Heading4"/>
      </w:pPr>
      <w:r>
        <w:t xml:space="preserve">Service Provider</w:t>
      </w:r>
    </w:p>
    <w:p>
      <w:pPr>
        <w:pStyle w:val="FirstParagraph"/>
      </w:pPr>
      <w:r>
        <w:rPr>
          <w:bCs/>
          <w:b/>
        </w:rPr>
        <w:t xml:space="preserve">TechNova Engineering Solutions Ltda.</w:t>
      </w:r>
    </w:p>
    <w:p>
      <w:pPr>
        <w:pStyle w:val="BodyText"/>
      </w:pPr>
      <w:r>
        <w:t xml:space="preserve">Av. Rio Branco, 1200 - Sala 850</w:t>
      </w:r>
    </w:p>
    <w:p>
      <w:pPr>
        <w:pStyle w:val="BodyText"/>
      </w:pPr>
      <w:r>
        <w:t xml:space="preserve">Rio de Janeiro, RJ - Brazil</w:t>
      </w:r>
    </w:p>
    <w:p>
      <w:pPr>
        <w:pStyle w:val="BodyText"/>
      </w:pPr>
      <w:r>
        <w:t xml:space="preserve">Representative: Dr. Carlos Menezes</w:t>
      </w:r>
    </w:p>
    <w:bookmarkEnd w:id="22"/>
    <w:bookmarkStart w:id="23" w:name="client-requesting-party"/>
    <w:p>
      <w:pPr>
        <w:pStyle w:val="Heading4"/>
      </w:pPr>
      <w:r>
        <w:t xml:space="preserve">Client / Requesting Party</w:t>
      </w:r>
    </w:p>
    <w:p>
      <w:pPr>
        <w:pStyle w:val="FirstParagraph"/>
      </w:pPr>
      <w:r>
        <w:rPr>
          <w:bCs/>
          <w:b/>
        </w:rPr>
        <w:t xml:space="preserve">Industrial Automation Group S.A.</w:t>
      </w:r>
    </w:p>
    <w:p>
      <w:pPr>
        <w:pStyle w:val="BodyText"/>
      </w:pPr>
      <w:r>
        <w:t xml:space="preserve">Rua Voluntários da Pátria, 450</w:t>
      </w:r>
    </w:p>
    <w:p>
      <w:pPr>
        <w:pStyle w:val="BodyText"/>
      </w:pPr>
      <w:r>
        <w:t xml:space="preserve">Rio de Janeiro, RJ - Brazil</w:t>
      </w:r>
    </w:p>
    <w:p>
      <w:pPr>
        <w:pStyle w:val="BodyText"/>
      </w:pPr>
      <w:r>
        <w:t xml:space="preserve">Point of Contact: Eng. Patricia Santos</w:t>
      </w:r>
    </w:p>
    <w:bookmarkEnd w:id="23"/>
    <w:bookmarkEnd w:id="24"/>
    <w:bookmarkStart w:id="25" w:name="Xcaaf4e7675281bbf9ae059d42f67e0d6d3033f8"/>
    <w:p>
      <w:pPr>
        <w:pStyle w:val="Heading3"/>
      </w:pPr>
      <w:r>
        <w:t xml:space="preserve">2. SCOPE OF SERVICES – ROBOTICS ENGINEER ENGAGEMENT</w:t>
      </w:r>
    </w:p>
    <w:p>
      <w:pPr>
        <w:pStyle w:val="FirstParagraph"/>
      </w:pPr>
      <w:r>
        <w:t xml:space="preserve">This</w:t>
      </w:r>
      <w:r>
        <w:t xml:space="preserve"> </w:t>
      </w:r>
      <w:r>
        <w:t xml:space="preserve">Quotation Estimate</w:t>
      </w:r>
      <w:r>
        <w:t xml:space="preserve"> </w:t>
      </w:r>
      <w:r>
        <w:t xml:space="preserve">is issued by TechNova Engineering Solutions Ltda. to provide professional services of a senior</w:t>
      </w:r>
      <w:r>
        <w:t xml:space="preserve"> </w:t>
      </w:r>
      <w:r>
        <w:t xml:space="preserve">Robotics Engineer</w:t>
      </w:r>
      <w:r>
        <w:t xml:space="preserve"> </w:t>
      </w:r>
      <w:r>
        <w:t xml:space="preserve">for the client's manufacturing and automation facility located in</w:t>
      </w:r>
      <w:r>
        <w:t xml:space="preserve"> </w:t>
      </w:r>
      <w:r>
        <w:t xml:space="preserve">Brazil, Rio de Janeiro</w:t>
      </w:r>
      <w:r>
        <w:t xml:space="preserve">. The engagement encompasses the design, integration, programming, and commissioning of industrial robotic systems, as well as ongoing technical support and process optimization for the client's production lines.</w:t>
      </w:r>
    </w:p>
    <w:p>
      <w:pPr>
        <w:pStyle w:val="BodyText"/>
      </w:pPr>
      <w:r>
        <w:t xml:space="preserve">The</w:t>
      </w:r>
      <w:r>
        <w:t xml:space="preserve"> </w:t>
      </w:r>
      <w:r>
        <w:t xml:space="preserve">Robotics Engineer</w:t>
      </w:r>
      <w:r>
        <w:t xml:space="preserve"> </w:t>
      </w:r>
      <w:r>
        <w:t xml:space="preserve">assigned to this project will operate primarily from the client's premises in the Zona Norte industrial district of Rio de Janeiro, with periodic visits to the provider's laboratory facility in the Centro district. All deliverables, technical documentation, and on-site interventions will be conducted within the metropolitan area of</w:t>
      </w:r>
      <w:r>
        <w:t xml:space="preserve"> </w:t>
      </w:r>
      <w:r>
        <w:t xml:space="preserve">Brazil, Rio de Janeiro</w:t>
      </w:r>
      <w:r>
        <w:t xml:space="preserve">, ensuring rapid response times and full compliance with local regulatory standards established by the Brazilian Ministry of Labor and the ABNT (Associação Brasileira de Normas Técnicas).</w:t>
      </w:r>
    </w:p>
    <w:bookmarkEnd w:id="25"/>
    <w:bookmarkStart w:id="26"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Rate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On-site assessment and feasibility study of existing production lines for robotic automation integration</w:t>
            </w:r>
          </w:p>
        </w:tc>
        <w:tc>
          <w:tcPr/>
          <w:p>
            <w:pPr>
              <w:pStyle w:val="Compact"/>
              <w:jc w:val="left"/>
            </w:pPr>
            <w:r>
              <w:t xml:space="preserve">5 business days</w:t>
            </w:r>
          </w:p>
        </w:tc>
        <w:tc>
          <w:tcPr/>
          <w:p>
            <w:pPr>
              <w:pStyle w:val="Compact"/>
              <w:jc w:val="left"/>
            </w:pPr>
            <w:r>
              <w:t xml:space="preserve">R$ 2,800.00/day</w:t>
            </w:r>
          </w:p>
        </w:tc>
        <w:tc>
          <w:tcPr/>
          <w:p>
            <w:pPr>
              <w:pStyle w:val="Compact"/>
              <w:jc w:val="left"/>
            </w:pPr>
            <w:r>
              <w:t xml:space="preserve">R$ 14,000.00</w:t>
            </w:r>
          </w:p>
        </w:tc>
      </w:tr>
      <w:tr>
        <w:tc>
          <w:tcPr/>
          <w:p>
            <w:pPr>
              <w:pStyle w:val="Compact"/>
              <w:jc w:val="left"/>
            </w:pPr>
            <w:r>
              <w:t xml:space="preserve">02</w:t>
            </w:r>
          </w:p>
        </w:tc>
        <w:tc>
          <w:tcPr/>
          <w:p>
            <w:pPr>
              <w:pStyle w:val="Compact"/>
              <w:jc w:val="left"/>
            </w:pPr>
            <w:r>
              <w:t xml:space="preserve">System architecture design and 3D simulation of robotic cell layout (KUKA / FANUC / ABB platforms)</w:t>
            </w:r>
          </w:p>
        </w:tc>
        <w:tc>
          <w:tcPr/>
          <w:p>
            <w:pPr>
              <w:pStyle w:val="Compact"/>
              <w:jc w:val="left"/>
            </w:pPr>
            <w:r>
              <w:t xml:space="preserve">10 business days</w:t>
            </w:r>
          </w:p>
        </w:tc>
        <w:tc>
          <w:tcPr/>
          <w:p>
            <w:pPr>
              <w:pStyle w:val="Compact"/>
              <w:jc w:val="left"/>
            </w:pPr>
            <w:r>
              <w:t xml:space="preserve">R$ 3,200.00/day</w:t>
            </w:r>
          </w:p>
        </w:tc>
        <w:tc>
          <w:tcPr/>
          <w:p>
            <w:pPr>
              <w:pStyle w:val="Compact"/>
              <w:jc w:val="left"/>
            </w:pPr>
            <w:r>
              <w:t xml:space="preserve">R$ 32,000.00</w:t>
            </w:r>
          </w:p>
        </w:tc>
      </w:tr>
      <w:tr>
        <w:tc>
          <w:tcPr/>
          <w:p>
            <w:pPr>
              <w:pStyle w:val="Compact"/>
              <w:jc w:val="left"/>
            </w:pPr>
            <w:r>
              <w:t xml:space="preserve">03</w:t>
            </w:r>
          </w:p>
        </w:tc>
        <w:tc>
          <w:tcPr/>
          <w:p>
            <w:pPr>
              <w:pStyle w:val="Compact"/>
              <w:jc w:val="left"/>
            </w:pPr>
            <w:r>
              <w:t xml:space="preserve">Programming, calibration, and commissioning of 4 industrial robotic arms (6-axis, 120 kg payload)</w:t>
            </w:r>
          </w:p>
        </w:tc>
        <w:tc>
          <w:tcPr/>
          <w:p>
            <w:pPr>
              <w:pStyle w:val="Compact"/>
              <w:jc w:val="left"/>
            </w:pPr>
            <w:r>
              <w:t xml:space="preserve">20 business days</w:t>
            </w:r>
          </w:p>
        </w:tc>
        <w:tc>
          <w:tcPr/>
          <w:p>
            <w:pPr>
              <w:pStyle w:val="Compact"/>
              <w:jc w:val="left"/>
            </w:pPr>
            <w:r>
              <w:t xml:space="preserve">R$ 3,500.00/day</w:t>
            </w:r>
          </w:p>
        </w:tc>
        <w:tc>
          <w:tcPr/>
          <w:p>
            <w:pPr>
              <w:pStyle w:val="Compact"/>
              <w:jc w:val="left"/>
            </w:pPr>
            <w:r>
              <w:t xml:space="preserve">R$ 70,000.00</w:t>
            </w:r>
          </w:p>
        </w:tc>
      </w:tr>
      <w:tr>
        <w:tc>
          <w:tcPr/>
          <w:p>
            <w:pPr>
              <w:pStyle w:val="Compact"/>
              <w:jc w:val="left"/>
            </w:pPr>
            <w:r>
              <w:t xml:space="preserve">04</w:t>
            </w:r>
          </w:p>
        </w:tc>
        <w:tc>
          <w:tcPr/>
          <w:p>
            <w:pPr>
              <w:pStyle w:val="Compact"/>
              <w:jc w:val="left"/>
            </w:pPr>
            <w:r>
              <w:t xml:space="preserve">PLC integration, HMI development, and SCADA connectivity for the robotic production cell</w:t>
            </w:r>
          </w:p>
        </w:tc>
        <w:tc>
          <w:tcPr/>
          <w:p>
            <w:pPr>
              <w:pStyle w:val="Compact"/>
              <w:jc w:val="left"/>
            </w:pPr>
            <w:r>
              <w:t xml:space="preserve">12 business days</w:t>
            </w:r>
          </w:p>
        </w:tc>
        <w:tc>
          <w:tcPr/>
          <w:p>
            <w:pPr>
              <w:pStyle w:val="Compact"/>
              <w:jc w:val="left"/>
            </w:pPr>
            <w:r>
              <w:t xml:space="preserve">R$ 3,000.00/day</w:t>
            </w:r>
          </w:p>
        </w:tc>
        <w:tc>
          <w:tcPr/>
          <w:p>
            <w:pPr>
              <w:pStyle w:val="Compact"/>
              <w:jc w:val="left"/>
            </w:pPr>
            <w:r>
              <w:t xml:space="preserve">R$ 36,000.00</w:t>
            </w:r>
          </w:p>
        </w:tc>
      </w:tr>
      <w:tr>
        <w:tc>
          <w:tcPr/>
          <w:p>
            <w:pPr>
              <w:pStyle w:val="Compact"/>
              <w:jc w:val="left"/>
            </w:pPr>
            <w:r>
              <w:t xml:space="preserve">05</w:t>
            </w:r>
          </w:p>
        </w:tc>
        <w:tc>
          <w:tcPr/>
          <w:p>
            <w:pPr>
              <w:pStyle w:val="Compact"/>
              <w:jc w:val="left"/>
            </w:pPr>
            <w:r>
              <w:t xml:space="preserve">Safety compliance audit per NR-12 (Brazilian regulatory standard) and ABNT NBR 14153</w:t>
            </w:r>
          </w:p>
        </w:tc>
        <w:tc>
          <w:tcPr/>
          <w:p>
            <w:pPr>
              <w:pStyle w:val="Compact"/>
              <w:jc w:val="left"/>
            </w:pPr>
            <w:r>
              <w:t xml:space="preserve">3 business days</w:t>
            </w:r>
          </w:p>
        </w:tc>
        <w:tc>
          <w:tcPr/>
          <w:p>
            <w:pPr>
              <w:pStyle w:val="Compact"/>
              <w:jc w:val="left"/>
            </w:pPr>
            <w:r>
              <w:t xml:space="preserve">R$ 2,500.00/day</w:t>
            </w:r>
          </w:p>
        </w:tc>
        <w:tc>
          <w:tcPr/>
          <w:p>
            <w:pPr>
              <w:pStyle w:val="Compact"/>
              <w:jc w:val="left"/>
            </w:pPr>
            <w:r>
              <w:t xml:space="preserve">R$ 7,500.00</w:t>
            </w:r>
          </w:p>
        </w:tc>
      </w:tr>
      <w:tr>
        <w:tc>
          <w:tcPr/>
          <w:p>
            <w:pPr>
              <w:pStyle w:val="Compact"/>
              <w:jc w:val="left"/>
            </w:pPr>
            <w:r>
              <w:t xml:space="preserve">06</w:t>
            </w:r>
          </w:p>
        </w:tc>
        <w:tc>
          <w:tcPr/>
          <w:p>
            <w:pPr>
              <w:pStyle w:val="Compact"/>
              <w:jc w:val="left"/>
            </w:pPr>
            <w:r>
              <w:t xml:space="preserve">Operator training program (8 sessions) for client personnel in Rio de Janeiro facility</w:t>
            </w:r>
          </w:p>
        </w:tc>
        <w:tc>
          <w:tcPr/>
          <w:p>
            <w:pPr>
              <w:pStyle w:val="Compact"/>
              <w:jc w:val="left"/>
            </w:pPr>
            <w:r>
              <w:t xml:space="preserve">8 business days</w:t>
            </w:r>
          </w:p>
        </w:tc>
        <w:tc>
          <w:tcPr/>
          <w:p>
            <w:pPr>
              <w:pStyle w:val="Compact"/>
              <w:jc w:val="left"/>
            </w:pPr>
            <w:r>
              <w:t xml:space="preserve">R$ 1,800.00/session</w:t>
            </w:r>
          </w:p>
        </w:tc>
        <w:tc>
          <w:tcPr/>
          <w:p>
            <w:pPr>
              <w:pStyle w:val="Compact"/>
              <w:jc w:val="left"/>
            </w:pPr>
            <w:r>
              <w:t xml:space="preserve">R$ 14,400.00</w:t>
            </w:r>
          </w:p>
        </w:tc>
      </w:tr>
      <w:tr>
        <w:tc>
          <w:tcPr/>
          <w:p>
            <w:pPr>
              <w:pStyle w:val="Compact"/>
              <w:jc w:val="left"/>
            </w:pPr>
            <w:r>
              <w:t xml:space="preserve">07</w:t>
            </w:r>
          </w:p>
        </w:tc>
        <w:tc>
          <w:tcPr/>
          <w:p>
            <w:pPr>
              <w:pStyle w:val="Compact"/>
              <w:jc w:val="left"/>
            </w:pPr>
            <w:r>
              <w:t xml:space="preserve">Technical documentation package (as-built drawings, operation manuals, maintenance schedules)</w:t>
            </w:r>
          </w:p>
        </w:tc>
        <w:tc>
          <w:tcPr/>
          <w:p>
            <w:pPr>
              <w:pStyle w:val="Compact"/>
              <w:jc w:val="left"/>
            </w:pPr>
            <w:r>
              <w:t xml:space="preserve">5 business days</w:t>
            </w:r>
          </w:p>
        </w:tc>
        <w:tc>
          <w:tcPr/>
          <w:p>
            <w:pPr>
              <w:pStyle w:val="Compact"/>
              <w:jc w:val="left"/>
            </w:pPr>
            <w:r>
              <w:t xml:space="preserve">R$ 2,200.00/day</w:t>
            </w:r>
          </w:p>
        </w:tc>
        <w:tc>
          <w:tcPr/>
          <w:p>
            <w:pPr>
              <w:pStyle w:val="Compact"/>
              <w:jc w:val="left"/>
            </w:pPr>
            <w:r>
              <w:t xml:space="preserve">R$ 11,000.00</w:t>
            </w:r>
          </w:p>
        </w:tc>
      </w:tr>
      <w:tr>
        <w:tc>
          <w:tcPr/>
          <w:p>
            <w:pPr>
              <w:pStyle w:val="Compact"/>
              <w:jc w:val="left"/>
            </w:pPr>
            <w:r>
              <w:t xml:space="preserve">08</w:t>
            </w:r>
          </w:p>
        </w:tc>
        <w:tc>
          <w:tcPr/>
          <w:p>
            <w:pPr>
              <w:pStyle w:val="Compact"/>
              <w:jc w:val="left"/>
            </w:pPr>
            <w:r>
              <w:t xml:space="preserve">Post-commissioning support and warranty period (remote and on-site in Rio de Janeiro)</w:t>
            </w:r>
          </w:p>
        </w:tc>
        <w:tc>
          <w:tcPr/>
          <w:p>
            <w:pPr>
              <w:pStyle w:val="Compact"/>
              <w:jc w:val="left"/>
            </w:pPr>
            <w:r>
              <w:t xml:space="preserve">90 days</w:t>
            </w:r>
          </w:p>
        </w:tc>
        <w:tc>
          <w:tcPr/>
          <w:p>
            <w:pPr>
              <w:pStyle w:val="Compact"/>
              <w:jc w:val="left"/>
            </w:pPr>
            <w:r>
              <w:t xml:space="preserve">R$ 1,500.00/month</w:t>
            </w:r>
          </w:p>
        </w:tc>
        <w:tc>
          <w:tcPr/>
          <w:p>
            <w:pPr>
              <w:pStyle w:val="Compact"/>
              <w:jc w:val="left"/>
            </w:pPr>
            <w:r>
              <w:t xml:space="preserve">R$ 4,500.00</w:t>
            </w:r>
          </w:p>
        </w:tc>
      </w:tr>
      <w:tr>
        <w:tc>
          <w:tcPr>
            <w:gridSpan w:val="4"/>
          </w:tcPr>
          <w:p>
            <w:pPr>
              <w:pStyle w:val="Compact"/>
              <w:jc w:val="left"/>
            </w:pPr>
            <w:r>
              <w:t xml:space="preserve">SUBTOTAL</w:t>
            </w:r>
          </w:p>
        </w:tc>
        <w:tc>
          <w:tcPr/>
          <w:p>
            <w:pPr>
              <w:pStyle w:val="Compact"/>
              <w:jc w:val="left"/>
            </w:pPr>
            <w:r>
              <w:t xml:space="preserve">R$ 189,400.00</w:t>
            </w:r>
          </w:p>
        </w:tc>
      </w:tr>
      <w:tr>
        <w:tc>
          <w:tcPr>
            <w:gridSpan w:val="4"/>
          </w:tcPr>
          <w:p>
            <w:pPr>
              <w:pStyle w:val="Compact"/>
              <w:jc w:val="left"/>
            </w:pPr>
            <w:r>
              <w:t xml:space="preserve">Applicable Taxes (ISS 5% – Rio de Janeiro municipal tax)</w:t>
            </w:r>
          </w:p>
        </w:tc>
        <w:tc>
          <w:tcPr/>
          <w:p>
            <w:pPr>
              <w:pStyle w:val="Compact"/>
              <w:jc w:val="left"/>
            </w:pPr>
            <w:r>
              <w:t xml:space="preserve">R$ 9,470.00</w:t>
            </w:r>
          </w:p>
        </w:tc>
      </w:tr>
      <w:tr>
        <w:tc>
          <w:tcPr>
            <w:gridSpan w:val="4"/>
          </w:tcPr>
          <w:p>
            <w:pPr>
              <w:pStyle w:val="Compact"/>
              <w:jc w:val="left"/>
            </w:pPr>
            <w:r>
              <w:t xml:space="preserve">GRAND TOTAL</w:t>
            </w:r>
          </w:p>
        </w:tc>
        <w:tc>
          <w:tcPr/>
          <w:p>
            <w:pPr>
              <w:pStyle w:val="Compact"/>
              <w:jc w:val="left"/>
            </w:pPr>
            <w:r>
              <w:t xml:space="preserve">R$ 198,870.00</w:t>
            </w:r>
          </w:p>
        </w:tc>
      </w:tr>
    </w:tbl>
    <w:bookmarkEnd w:id="26"/>
    <w:bookmarkStart w:id="27" w:name="payment-schedule"/>
    <w:p>
      <w:pPr>
        <w:pStyle w:val="Heading3"/>
      </w:pPr>
      <w:r>
        <w:t xml:space="preserve">4. PAYMENT SCHEDULE</w:t>
      </w:r>
    </w:p>
    <w:p>
      <w:pPr>
        <w:pStyle w:val="FirstParagraph"/>
      </w:pPr>
      <w:r>
        <w:t xml:space="preserve">This</w:t>
      </w:r>
      <w:r>
        <w:t xml:space="preserve"> </w:t>
      </w:r>
      <w:r>
        <w:t xml:space="preserve">Quotation Estimate</w:t>
      </w:r>
      <w:r>
        <w:t xml:space="preserve"> </w:t>
      </w:r>
      <w:r>
        <w:t xml:space="preserve">for the</w:t>
      </w:r>
      <w:r>
        <w:t xml:space="preserve"> </w:t>
      </w:r>
      <w:r>
        <w:t xml:space="preserve">Robotics Engineer</w:t>
      </w:r>
      <w:r>
        <w:t xml:space="preserve"> </w:t>
      </w:r>
      <w:r>
        <w:t xml:space="preserve">services in</w:t>
      </w:r>
      <w:r>
        <w:t xml:space="preserve"> </w:t>
      </w:r>
      <w:r>
        <w:t xml:space="preserve">Brazil, Rio de Janeiro</w:t>
      </w:r>
      <w:r>
        <w:t xml:space="preserve"> </w:t>
      </w:r>
      <w:r>
        <w:t xml:space="preserve">shall be settled according to the following milestones: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(BRL)</w:t>
            </w:r>
          </w:p>
        </w:tc>
        <w:tc>
          <w:tcPr/>
          <w:p>
            <w:pPr>
              <w:pStyle w:val="Compact"/>
              <w:jc w:val="left"/>
            </w:pPr>
            <w:r>
              <w:t xml:space="preserve">Due Date</w:t>
            </w:r>
          </w:p>
        </w:tc>
      </w:tr>
      <w:tr>
        <w:tc>
          <w:tcPr/>
          <w:p>
            <w:pPr>
              <w:pStyle w:val="Compact"/>
              <w:jc w:val="left"/>
            </w:pPr>
            <w:r>
              <w:t xml:space="preserve">Contract signing and project kickoff</w:t>
            </w:r>
          </w:p>
        </w:tc>
        <w:tc>
          <w:tcPr/>
          <w:p>
            <w:pPr>
              <w:pStyle w:val="Compact"/>
              <w:jc w:val="left"/>
            </w:pPr>
            <w:r>
              <w:t xml:space="preserve">20%</w:t>
            </w:r>
          </w:p>
        </w:tc>
        <w:tc>
          <w:tcPr/>
          <w:p>
            <w:pPr>
              <w:pStyle w:val="Compact"/>
              <w:jc w:val="left"/>
            </w:pPr>
            <w:r>
              <w:t xml:space="preserve">R$ 39,774.00</w:t>
            </w:r>
          </w:p>
        </w:tc>
        <w:tc>
          <w:tcPr/>
          <w:p>
            <w:pPr>
              <w:pStyle w:val="Compact"/>
              <w:jc w:val="left"/>
            </w:pPr>
            <w:r>
              <w:t xml:space="preserve">Upon signature</w:t>
            </w:r>
          </w:p>
        </w:tc>
      </w:tr>
      <w:tr>
        <w:tc>
          <w:tcPr/>
          <w:p>
            <w:pPr>
              <w:pStyle w:val="Compact"/>
              <w:jc w:val="left"/>
            </w:pPr>
            <w:r>
              <w:t xml:space="preserve">Completion of design and simulation phase</w:t>
            </w:r>
          </w:p>
        </w:tc>
        <w:tc>
          <w:tcPr/>
          <w:p>
            <w:pPr>
              <w:pStyle w:val="Compact"/>
              <w:jc w:val="left"/>
            </w:pPr>
            <w:r>
              <w:t xml:space="preserve">25%</w:t>
            </w:r>
          </w:p>
        </w:tc>
        <w:tc>
          <w:tcPr/>
          <w:p>
            <w:pPr>
              <w:pStyle w:val="Compact"/>
              <w:jc w:val="left"/>
            </w:pPr>
            <w:r>
              <w:t xml:space="preserve">R$ 49,717.50</w:t>
            </w:r>
          </w:p>
        </w:tc>
        <w:tc>
          <w:tcPr/>
          <w:p>
            <w:pPr>
              <w:pStyle w:val="Compact"/>
              <w:jc w:val="left"/>
            </w:pPr>
            <w:r>
              <w:t xml:space="preserve">Day 20</w:t>
            </w:r>
          </w:p>
        </w:tc>
      </w:tr>
      <w:tr>
        <w:tc>
          <w:tcPr/>
          <w:p>
            <w:pPr>
              <w:pStyle w:val="Compact"/>
              <w:jc w:val="left"/>
            </w:pPr>
            <w:r>
              <w:t xml:space="preserve">Completion of commissioning and safety audit</w:t>
            </w:r>
          </w:p>
        </w:tc>
        <w:tc>
          <w:tcPr/>
          <w:p>
            <w:pPr>
              <w:pStyle w:val="Compact"/>
              <w:jc w:val="left"/>
            </w:pPr>
            <w:r>
              <w:t xml:space="preserve">35%</w:t>
            </w:r>
          </w:p>
        </w:tc>
        <w:tc>
          <w:tcPr/>
          <w:p>
            <w:pPr>
              <w:pStyle w:val="Compact"/>
              <w:jc w:val="left"/>
            </w:pPr>
            <w:r>
              <w:t xml:space="preserve">R$ 69,604.50</w:t>
            </w:r>
          </w:p>
        </w:tc>
        <w:tc>
          <w:tcPr/>
          <w:p>
            <w:pPr>
              <w:pStyle w:val="Compact"/>
              <w:jc w:val="left"/>
            </w:pPr>
            <w:r>
              <w:t xml:space="preserve">Day 45</w:t>
            </w:r>
          </w:p>
        </w:tc>
      </w:tr>
      <w:tr>
        <w:tc>
          <w:tcPr/>
          <w:p>
            <w:pPr>
              <w:pStyle w:val="Compact"/>
              <w:jc w:val="left"/>
            </w:pPr>
            <w:r>
              <w:t xml:space="preserve">Final delivery, training, and documentation handover</w:t>
            </w:r>
          </w:p>
        </w:tc>
        <w:tc>
          <w:tcPr/>
          <w:p>
            <w:pPr>
              <w:pStyle w:val="Compact"/>
              <w:jc w:val="left"/>
            </w:pPr>
            <w:r>
              <w:t xml:space="preserve">20%</w:t>
            </w:r>
          </w:p>
        </w:tc>
        <w:tc>
          <w:tcPr/>
          <w:p>
            <w:pPr>
              <w:pStyle w:val="Compact"/>
              <w:jc w:val="left"/>
            </w:pPr>
            <w:r>
              <w:t xml:space="preserve">R$ 39,774.00</w:t>
            </w:r>
          </w:p>
        </w:tc>
        <w:tc>
          <w:tcPr/>
          <w:p>
            <w:pPr>
              <w:pStyle w:val="Compact"/>
              <w:jc w:val="left"/>
            </w:pPr>
            <w:r>
              <w:t xml:space="preserve">Day 60</w:t>
            </w:r>
          </w:p>
        </w:tc>
      </w:tr>
    </w:tbl>
    <w:bookmarkEnd w:id="27"/>
    <w:bookmarkStart w:id="28" w:name="terms-and-conditions"/>
    <w:p>
      <w:pPr>
        <w:pStyle w:val="Heading3"/>
      </w:pPr>
      <w:r>
        <w:t xml:space="preserve">5. TERMS AND CONDITIONS</w:t>
      </w:r>
    </w:p>
    <w:p>
      <w:pPr>
        <w:pStyle w:val="FirstParagraph"/>
      </w:pPr>
      <w:r>
        <w:t xml:space="preserve">5.1. This</w:t>
      </w:r>
      <w:r>
        <w:t xml:space="preserve"> </w:t>
      </w:r>
      <w:r>
        <w:t xml:space="preserve">Quotation Estimate</w:t>
      </w:r>
      <w:r>
        <w:t xml:space="preserve"> </w:t>
      </w:r>
      <w:r>
        <w:t xml:space="preserve">is valid for thirty (30) calendar days from the date of issue. After this period, pricing may be subject to revision based on market conditions in the</w:t>
      </w:r>
      <w:r>
        <w:t xml:space="preserve"> </w:t>
      </w:r>
      <w:r>
        <w:t xml:space="preserve">Brazil, Rio de Janeiro</w:t>
      </w:r>
      <w:r>
        <w:t xml:space="preserve"> </w:t>
      </w:r>
      <w:r>
        <w:t xml:space="preserve">industrial sector.</w:t>
      </w:r>
    </w:p>
    <w:p>
      <w:pPr>
        <w:pStyle w:val="BodyText"/>
      </w:pPr>
      <w:r>
        <w:t xml:space="preserve">5.2. The</w:t>
      </w:r>
      <w:r>
        <w:t xml:space="preserve"> </w:t>
      </w:r>
      <w:r>
        <w:t xml:space="preserve">Robotics Engineer</w:t>
      </w:r>
      <w:r>
        <w:t xml:space="preserve"> </w:t>
      </w:r>
      <w:r>
        <w:t xml:space="preserve">services described herein are subject to a minimum engagement period of sixty (60) business days. Early termination by the client will incur a penalty of 15% of the remaining contract value.</w:t>
      </w:r>
    </w:p>
    <w:p>
      <w:pPr>
        <w:pStyle w:val="BodyText"/>
      </w:pPr>
      <w:r>
        <w:t xml:space="preserve">5.3. All work shall be performed in compliance with Brazilian labor laws, NR-12 safety regulations, and applicable ABNT technical standards specific to the state of Rio de Janeiro.</w:t>
      </w:r>
    </w:p>
    <w:p>
      <w:pPr>
        <w:pStyle w:val="BodyText"/>
      </w:pPr>
      <w:r>
        <w:t xml:space="preserve">5.4. The provider shall supply all specialized tools, diagnostic software, and personal protective equipment (PPE) required for the</w:t>
      </w:r>
      <w:r>
        <w:t xml:space="preserve"> </w:t>
      </w:r>
      <w:r>
        <w:t xml:space="preserve">Robotics Engineer</w:t>
      </w:r>
      <w:r>
        <w:t xml:space="preserve"> </w:t>
      </w:r>
      <w:r>
        <w:t xml:space="preserve">to perform on-site activities. The client shall provide access to the facility, electrical infrastructure, and any existing PLC/SCADA systems.</w:t>
      </w:r>
    </w:p>
    <w:p>
      <w:pPr>
        <w:pStyle w:val="BodyText"/>
      </w:pPr>
      <w:r>
        <w:t xml:space="preserve">5.5. Intellectual property generated during the engagement, including proprietary control algorithms and system designs, shall remain the exclusive property of the client upon full payment.</w:t>
      </w:r>
    </w:p>
    <w:p>
      <w:pPr>
        <w:pStyle w:val="BodyText"/>
      </w:pPr>
      <w:r>
        <w:t xml:space="preserve">5.6. Force majeure events, including but not limited to natural disasters affecting the Rio de Janeiro metropolitan area, shall suspend obligations without penalty for a period not exceeding fifteen (15) business days.</w:t>
      </w:r>
    </w:p>
    <w:p>
      <w:pPr>
        <w:pStyle w:val="BodyText"/>
      </w:pPr>
      <w:r>
        <w:t xml:space="preserve">5.7. Disputes arising from this</w:t>
      </w:r>
      <w:r>
        <w:t xml:space="preserve"> </w:t>
      </w:r>
      <w:r>
        <w:t xml:space="preserve">Quotation Estimate</w:t>
      </w:r>
      <w:r>
        <w:t xml:space="preserve"> </w:t>
      </w:r>
      <w:r>
        <w:t xml:space="preserve">and the resulting contract shall be resolved by arbitration in Rio de Janeiro, Brazil, under the rules of the CAM-CCBC (Câmara de Arbitragem do Centro de Comércio Brasil-Canadá).</w:t>
      </w:r>
    </w:p>
    <w:bookmarkEnd w:id="28"/>
    <w:bookmarkStart w:id="29" w:name="acceptance-and-authorization"/>
    <w:p>
      <w:pPr>
        <w:pStyle w:val="Heading3"/>
      </w:pPr>
      <w:r>
        <w:t xml:space="preserve">6. ACCEPTANCE AND AUTHORIZATION</w:t>
      </w:r>
    </w:p>
    <w:p>
      <w:pPr>
        <w:pStyle w:val="FirstParagraph"/>
      </w:pPr>
      <w:r>
        <w:t xml:space="preserve">By signing below, both parties acknowledge and accept the terms, scope, and pricing outlined in this</w:t>
      </w:r>
      <w:r>
        <w:t xml:space="preserve"> </w:t>
      </w:r>
      <w:r>
        <w:t xml:space="preserve">Quotation Estimate</w:t>
      </w:r>
      <w:r>
        <w:t xml:space="preserve"> </w:t>
      </w:r>
      <w:r>
        <w:t xml:space="preserve">for the</w:t>
      </w:r>
      <w:r>
        <w:t xml:space="preserve"> </w:t>
      </w:r>
      <w:r>
        <w:t xml:space="preserve">Robotics Engineer</w:t>
      </w:r>
      <w:r>
        <w:t xml:space="preserve"> </w:t>
      </w:r>
      <w:r>
        <w:t xml:space="preserve">engagement in</w:t>
      </w:r>
      <w:r>
        <w:t xml:space="preserve"> </w:t>
      </w:r>
      <w:r>
        <w:t xml:space="preserve">Brazil, Rio de Janeiro</w:t>
      </w:r>
      <w:r>
        <w:t xml:space="preserve">.</w:t>
      </w:r>
    </w:p>
    <w:p>
      <w:pPr>
        <w:pStyle w:val="BodyText"/>
      </w:pPr>
      <w:r>
        <w:rPr>
          <w:bCs/>
          <w:b/>
        </w:rPr>
        <w:t xml:space="preserve">For TechNova Engineering Solutions Ltda.</w:t>
      </w:r>
    </w:p>
    <w:p>
      <w:pPr>
        <w:pStyle w:val="BodyText"/>
      </w:pPr>
      <w:r>
        <w:t xml:space="preserve">Name: Dr. Carlos Menezes</w:t>
      </w:r>
    </w:p>
    <w:p>
      <w:pPr>
        <w:pStyle w:val="BodyText"/>
      </w:pPr>
      <w:r>
        <w:t xml:space="preserve">Title: Chief Technical Officer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Industrial Automation Group S.A.</w:t>
      </w:r>
    </w:p>
    <w:p>
      <w:pPr>
        <w:pStyle w:val="BodyText"/>
      </w:pPr>
      <w:r>
        <w:t xml:space="preserve">Name: Eng. Patricia Santos</w:t>
      </w:r>
    </w:p>
    <w:p>
      <w:pPr>
        <w:pStyle w:val="BodyText"/>
      </w:pPr>
      <w:r>
        <w:t xml:space="preserve">Title: Director of Operations</w:t>
      </w:r>
    </w:p>
    <w:p>
      <w:pPr>
        <w:pStyle w:val="BodyText"/>
      </w:pPr>
      <w:r>
        <w:t xml:space="preserve">Signature: ___________________________</w:t>
      </w:r>
    </w:p>
    <w:p>
      <w:pPr>
        <w:pStyle w:val="BodyText"/>
      </w:pPr>
      <w:r>
        <w:t xml:space="preserve">Date: ___________________________</w:t>
      </w:r>
    </w:p>
    <w:bookmarkEnd w:id="29"/>
    <w:p>
      <w:pPr>
        <w:pStyle w:val="BodyText"/>
      </w:pPr>
      <w:r>
        <w:t xml:space="preserve">Quotation Estimate QE-2025-0847-RJ | TechNova Engineering Solutions Ltda. | Rio de Janeiro, RJ – Brazil</w:t>
      </w:r>
    </w:p>
    <w:p>
      <w:pPr>
        <w:pStyle w:val="BodyText"/>
      </w:pPr>
      <w:r>
        <w:t xml:space="preserve">This document is a formal Quotation Estimate and does not constitute a binding contract until countersigned by both parties.</w:t>
      </w:r>
    </w:p>
    <w:p>
      <w:pPr>
        <w:pStyle w:val="BodyText"/>
      </w:pPr>
      <w:r>
        <w:t xml:space="preserve">Page 1 of 1 | Generated: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 Brazil Rio de Janeiro</dc:title>
  <dc:creator/>
  <dc:language>en</dc:language>
  <cp:keywords/>
  <dcterms:created xsi:type="dcterms:W3CDTF">2026-10-10T02:14:13Z</dcterms:created>
  <dcterms:modified xsi:type="dcterms:W3CDTF">2026-10-10T02:14:13Z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