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China</w:t>
      </w:r>
      <w:r>
        <w:t xml:space="preserve"> </w:t>
      </w:r>
      <w:r>
        <w:t xml:space="preserve">Beijing</w:t>
      </w:r>
    </w:p>
    <w:bookmarkStart w:id="20" w:name="quotation-estimate"/>
    <w:p>
      <w:pPr>
        <w:pStyle w:val="Heading1"/>
      </w:pPr>
      <w:r>
        <w:t xml:space="preserve">QUOTATION ESTIMATE</w:t>
      </w:r>
    </w:p>
    <w:p>
      <w:pPr>
        <w:pStyle w:val="FirstParagraph"/>
      </w:pPr>
      <w:r>
        <w:t xml:space="preserve">Professional Services for Robotics Engineer Deployment — China Beijing</w:t>
      </w:r>
    </w:p>
    <w:p>
      <w:pPr>
        <w:pStyle w:val="BodyText"/>
      </w:pPr>
      <w:r>
        <w:t xml:space="preserve">Document Reference: QE-RBE-BJ-2025-0047</w:t>
      </w:r>
    </w:p>
    <w:bookmarkEnd w:id="20"/>
    <w:p>
      <w:pPr>
        <w:pStyle w:val="BodyText"/>
      </w:pPr>
      <w:r>
        <w:rPr>
          <w:bCs/>
          <w:b/>
        </w:rPr>
        <w:t xml:space="preserve">Prepared For:</w:t>
      </w:r>
      <w:r>
        <w:t xml:space="preserve"> </w:t>
      </w:r>
      <w:r>
        <w:t xml:space="preserve">Client Organization</w:t>
      </w:r>
      <w:r>
        <w:br/>
      </w:r>
      <w:r>
        <w:rPr>
          <w:bCs/>
          <w:b/>
        </w:rPr>
        <w:t xml:space="preserve">Location:</w:t>
      </w:r>
      <w:r>
        <w:t xml:space="preserve"> </w:t>
      </w:r>
      <w:r>
        <w:t xml:space="preserve">China Beijing</w:t>
      </w:r>
      <w:r>
        <w:br/>
      </w:r>
      <w:r>
        <w:rPr>
          <w:bCs/>
          <w:b/>
        </w:rPr>
        <w:t xml:space="preserve">Position:</w:t>
      </w:r>
      <w:r>
        <w:t xml:space="preserve"> </w:t>
      </w:r>
      <w:r>
        <w:t xml:space="preserve">Robotics Engineer</w:t>
      </w:r>
    </w:p>
    <w:p>
      <w:pPr>
        <w:pStyle w:val="BodyText"/>
      </w:pPr>
      <w:r>
        <w:rPr>
          <w:bCs/>
          <w:b/>
        </w:rPr>
        <w:t xml:space="preserve">Date of Issue:</w:t>
      </w:r>
      <w:r>
        <w:t xml:space="preserve"> </w:t>
      </w:r>
      <w:r>
        <w:t xml:space="preserve">June 15, 2025</w:t>
      </w:r>
      <w:r>
        <w:br/>
      </w:r>
      <w:r>
        <w:rPr>
          <w:bCs/>
          <w:b/>
        </w:rPr>
        <w:t xml:space="preserve">Valid Until:</w:t>
      </w:r>
      <w:r>
        <w:t xml:space="preserve"> </w:t>
      </w:r>
      <w:r>
        <w:t xml:space="preserve">July 15, 2025</w:t>
      </w:r>
      <w:r>
        <w:br/>
      </w:r>
      <w:r>
        <w:rPr>
          <w:bCs/>
          <w:b/>
        </w:rPr>
        <w:t xml:space="preserve">Prepared By:</w:t>
      </w:r>
      <w:r>
        <w:t xml:space="preserve"> </w:t>
      </w:r>
      <w:r>
        <w:t xml:space="preserve">Technical Staffing Division</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document is issued to provide a comprehensive financial and operational breakdown for the recruitment, deployment, and ongoing professional engagement of a qualified</w:t>
      </w:r>
      <w:r>
        <w:t xml:space="preserve"> </w:t>
      </w:r>
      <w:r>
        <w:t xml:space="preserve">Robotics Engineer</w:t>
      </w:r>
      <w:r>
        <w:t xml:space="preserve"> </w:t>
      </w:r>
      <w:r>
        <w:t xml:space="preserve">to be stationed and performing duties within</w:t>
      </w:r>
      <w:r>
        <w:t xml:space="preserve"> </w:t>
      </w:r>
      <w:r>
        <w:t xml:space="preserve">China Beijing</w:t>
      </w:r>
      <w:r>
        <w:t xml:space="preserve">. The scope of this estimate encompasses all associated costs including compensation, benefits, relocation, equipment provisioning, and project-specific deliverables. This</w:t>
      </w:r>
      <w:r>
        <w:t xml:space="preserve"> </w:t>
      </w:r>
      <w:r>
        <w:t xml:space="preserve">Quotation Estimate</w:t>
      </w:r>
      <w:r>
        <w:t xml:space="preserve"> </w:t>
      </w:r>
      <w:r>
        <w:t xml:space="preserve">is prepared in accordance with the labor regulations of the People's Republic of China and aligns with the prevailing market rates for specialized robotics engineering talent in the Beijing metropolitan area.</w:t>
      </w:r>
    </w:p>
    <w:bookmarkEnd w:id="21"/>
    <w:bookmarkStart w:id="22" w:name="Xb3d8e6f50965f480c4919c3dff0b564cd8ba3ba"/>
    <w:p>
      <w:pPr>
        <w:pStyle w:val="Heading2"/>
      </w:pPr>
      <w:r>
        <w:t xml:space="preserve">2. Role Description — Robotics Engineer, China Beijing</w:t>
      </w:r>
    </w:p>
    <w:p>
      <w:pPr>
        <w:pStyle w:val="FirstParagraph"/>
      </w:pPr>
      <w:r>
        <w:t xml:space="preserve">The</w:t>
      </w:r>
      <w:r>
        <w:t xml:space="preserve"> </w:t>
      </w:r>
      <w:r>
        <w:t xml:space="preserve">Robotics Engineer</w:t>
      </w:r>
      <w:r>
        <w:t xml:space="preserve"> </w:t>
      </w:r>
      <w:r>
        <w:t xml:space="preserve">engaged under this</w:t>
      </w:r>
      <w:r>
        <w:t xml:space="preserve"> </w:t>
      </w:r>
      <w:r>
        <w:t xml:space="preserve">Quotation Estimate</w:t>
      </w:r>
      <w:r>
        <w:t xml:space="preserve"> </w:t>
      </w:r>
      <w:r>
        <w:t xml:space="preserve">will be responsible for the design, development, testing, and deployment of autonomous robotic systems within the client's operational facilities located in</w:t>
      </w:r>
      <w:r>
        <w:t xml:space="preserve"> </w:t>
      </w:r>
      <w:r>
        <w:t xml:space="preserve">China Beijing</w:t>
      </w:r>
      <w:r>
        <w:t xml:space="preserve">. Key responsibilities include but are not limited to:</w:t>
      </w:r>
    </w:p>
    <w:p>
      <w:pPr>
        <w:numPr>
          <w:ilvl w:val="0"/>
          <w:numId w:val="1001"/>
        </w:numPr>
        <w:pStyle w:val="Compact"/>
      </w:pPr>
      <w:r>
        <w:t xml:space="preserve">Design and prototyping of industrial robotic arms, mobile autonomous vehicles, and collaborative robotic systems tailored to the client's manufacturing and logistics operations in Beijing.</w:t>
      </w:r>
    </w:p>
    <w:p>
      <w:pPr>
        <w:numPr>
          <w:ilvl w:val="0"/>
          <w:numId w:val="1001"/>
        </w:numPr>
        <w:pStyle w:val="Compact"/>
      </w:pPr>
      <w:r>
        <w:t xml:space="preserve">Development of control algorithms, sensor fusion systems, and machine learning models for real-time robotic decision-making in the China Beijing industrial environment.</w:t>
      </w:r>
    </w:p>
    <w:p>
      <w:pPr>
        <w:numPr>
          <w:ilvl w:val="0"/>
          <w:numId w:val="1001"/>
        </w:numPr>
        <w:pStyle w:val="Compact"/>
      </w:pPr>
      <w:r>
        <w:t xml:space="preserve">Integration of robotic hardware with existing factory automation infrastructure, PLC systems, and enterprise-level IoT platforms.</w:t>
      </w:r>
    </w:p>
    <w:p>
      <w:pPr>
        <w:numPr>
          <w:ilvl w:val="0"/>
          <w:numId w:val="1001"/>
        </w:numPr>
        <w:pStyle w:val="Compact"/>
      </w:pPr>
      <w:r>
        <w:t xml:space="preserve">Conducting on-site commissioning, calibration, and performance optimization of robotic systems at the client's Beijing facility.</w:t>
      </w:r>
    </w:p>
    <w:p>
      <w:pPr>
        <w:numPr>
          <w:ilvl w:val="0"/>
          <w:numId w:val="1001"/>
        </w:numPr>
        <w:pStyle w:val="Compact"/>
      </w:pPr>
      <w:r>
        <w:t xml:space="preserve">Providing technical documentation, training sessions, and ongoing maintenance support for all deployed robotic assets.</w:t>
      </w:r>
    </w:p>
    <w:p>
      <w:pPr>
        <w:numPr>
          <w:ilvl w:val="0"/>
          <w:numId w:val="1001"/>
        </w:numPr>
        <w:pStyle w:val="Compact"/>
      </w:pPr>
      <w:r>
        <w:t xml:space="preserve">Collaborating with cross-functional teams including mechanical engineers, software developers, and operations managers based in China Beijing.</w:t>
      </w:r>
    </w:p>
    <w:bookmarkEnd w:id="22"/>
    <w:bookmarkStart w:id="23" w:name="Xe89d7fd82ae51e934f9b2c34b4e36980afb26d0"/>
    <w:p>
      <w:pPr>
        <w:pStyle w:val="Heading2"/>
      </w:pPr>
      <w:r>
        <w:t xml:space="preserve">3. Cost Breakdown — Quotation Estimate Details</w:t>
      </w:r>
    </w:p>
    <w:p>
      <w:pPr>
        <w:pStyle w:val="FirstParagraph"/>
      </w:pPr>
      <w:r>
        <w:t xml:space="preserve">The following table presents the itemized cost structure for this</w:t>
      </w:r>
      <w:r>
        <w:t xml:space="preserve"> </w:t>
      </w:r>
      <w:r>
        <w:t xml:space="preserve">Quotation Estimate</w:t>
      </w:r>
      <w:r>
        <w:t xml:space="preserve"> </w:t>
      </w:r>
      <w:r>
        <w:t xml:space="preserve">pertaining to the</w:t>
      </w:r>
      <w:r>
        <w:t xml:space="preserve"> </w:t>
      </w:r>
      <w:r>
        <w:t xml:space="preserve">Robotics Engineer</w:t>
      </w:r>
      <w:r>
        <w:t xml:space="preserve"> </w:t>
      </w:r>
      <w:r>
        <w:t xml:space="preserve">engagement in</w:t>
      </w:r>
      <w:r>
        <w:t xml:space="preserve"> </w:t>
      </w:r>
      <w:r>
        <w:t xml:space="preserve">China Beijing</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Amount (USD)</w:t>
            </w:r>
          </w:p>
        </w:tc>
      </w:tr>
      <w:tr>
        <w:tc>
          <w:tcPr/>
          <w:p>
            <w:pPr>
              <w:pStyle w:val="Compact"/>
              <w:jc w:val="left"/>
            </w:pPr>
            <w:r>
              <w:t xml:space="preserve">1.1</w:t>
            </w:r>
          </w:p>
        </w:tc>
        <w:tc>
          <w:tcPr/>
          <w:p>
            <w:pPr>
              <w:pStyle w:val="Compact"/>
              <w:jc w:val="left"/>
            </w:pPr>
            <w:r>
              <w:t xml:space="preserve">Base Annual Compensation — Robotics Engineer (Beijing Market Rate)</w:t>
            </w:r>
          </w:p>
        </w:tc>
        <w:tc>
          <w:tcPr/>
          <w:p>
            <w:pPr>
              <w:pStyle w:val="Compact"/>
              <w:jc w:val="left"/>
            </w:pPr>
            <w:r>
              <w:t xml:space="preserve">12 months</w:t>
            </w:r>
          </w:p>
        </w:tc>
        <w:tc>
          <w:tcPr/>
          <w:p>
            <w:pPr>
              <w:pStyle w:val="Compact"/>
              <w:jc w:val="left"/>
            </w:pPr>
            <w:r>
              <w:t xml:space="preserve">$96,000.00</w:t>
            </w:r>
          </w:p>
        </w:tc>
      </w:tr>
      <w:tr>
        <w:tc>
          <w:tcPr/>
          <w:p>
            <w:pPr>
              <w:pStyle w:val="Compact"/>
              <w:jc w:val="left"/>
            </w:pPr>
            <w:r>
              <w:t xml:space="preserve">1.2</w:t>
            </w:r>
          </w:p>
        </w:tc>
        <w:tc>
          <w:tcPr/>
          <w:p>
            <w:pPr>
              <w:pStyle w:val="Compact"/>
              <w:jc w:val="left"/>
            </w:pPr>
            <w:r>
              <w:t xml:space="preserve">Performance Bonus &amp; Incentive Structure</w:t>
            </w:r>
          </w:p>
        </w:tc>
        <w:tc>
          <w:tcPr/>
          <w:p>
            <w:pPr>
              <w:pStyle w:val="Compact"/>
              <w:jc w:val="left"/>
            </w:pPr>
            <w:r>
              <w:t xml:space="preserve">Annual</w:t>
            </w:r>
          </w:p>
        </w:tc>
        <w:tc>
          <w:tcPr/>
          <w:p>
            <w:pPr>
              <w:pStyle w:val="Compact"/>
              <w:jc w:val="left"/>
            </w:pPr>
            <w:r>
              <w:t xml:space="preserve">$14,400.00</w:t>
            </w:r>
          </w:p>
        </w:tc>
      </w:tr>
      <w:tr>
        <w:tc>
          <w:tcPr/>
          <w:p>
            <w:pPr>
              <w:pStyle w:val="Compact"/>
              <w:jc w:val="left"/>
            </w:pPr>
            <w:r>
              <w:t xml:space="preserve">1.3</w:t>
            </w:r>
          </w:p>
        </w:tc>
        <w:tc>
          <w:tcPr/>
          <w:p>
            <w:pPr>
              <w:pStyle w:val="Compact"/>
              <w:jc w:val="left"/>
            </w:pPr>
            <w:r>
              <w:t xml:space="preserve">Statutory Benefits (Social Insurance, Housing Fund — China Beijing Mandate)</w:t>
            </w:r>
          </w:p>
        </w:tc>
        <w:tc>
          <w:tcPr/>
          <w:p>
            <w:pPr>
              <w:pStyle w:val="Compact"/>
              <w:jc w:val="left"/>
            </w:pPr>
            <w:r>
              <w:t xml:space="preserve">12 months</w:t>
            </w:r>
          </w:p>
        </w:tc>
        <w:tc>
          <w:tcPr/>
          <w:p>
            <w:pPr>
              <w:pStyle w:val="Compact"/>
              <w:jc w:val="left"/>
            </w:pPr>
            <w:r>
              <w:t xml:space="preserve">$28,800.00</w:t>
            </w:r>
          </w:p>
        </w:tc>
      </w:tr>
      <w:tr>
        <w:tc>
          <w:tcPr/>
          <w:p>
            <w:pPr>
              <w:pStyle w:val="Compact"/>
              <w:jc w:val="left"/>
            </w:pPr>
            <w:r>
              <w:t xml:space="preserve">2.1</w:t>
            </w:r>
          </w:p>
        </w:tc>
        <w:tc>
          <w:tcPr/>
          <w:p>
            <w:pPr>
              <w:pStyle w:val="Compact"/>
              <w:jc w:val="left"/>
            </w:pPr>
            <w:r>
              <w:t xml:space="preserve">Relocation &amp; Visa Processing (Work Permit, Residence Permit — China Beijing)</w:t>
            </w:r>
          </w:p>
        </w:tc>
        <w:tc>
          <w:tcPr/>
          <w:p>
            <w:pPr>
              <w:pStyle w:val="Compact"/>
              <w:jc w:val="left"/>
            </w:pPr>
            <w:r>
              <w:t xml:space="preserve">One-time</w:t>
            </w:r>
          </w:p>
        </w:tc>
        <w:tc>
          <w:tcPr/>
          <w:p>
            <w:pPr>
              <w:pStyle w:val="Compact"/>
              <w:jc w:val="left"/>
            </w:pPr>
            <w:r>
              <w:t xml:space="preserve">$8,500.00</w:t>
            </w:r>
          </w:p>
        </w:tc>
      </w:tr>
      <w:tr>
        <w:tc>
          <w:tcPr/>
          <w:p>
            <w:pPr>
              <w:pStyle w:val="Compact"/>
              <w:jc w:val="left"/>
            </w:pPr>
            <w:r>
              <w:t xml:space="preserve">2.2</w:t>
            </w:r>
          </w:p>
        </w:tc>
        <w:tc>
          <w:tcPr/>
          <w:p>
            <w:pPr>
              <w:pStyle w:val="Compact"/>
              <w:jc w:val="left"/>
            </w:pPr>
            <w:r>
              <w:t xml:space="preserve">Temporary Housing &amp; Accommodation (Beijing, Haidian District)</w:t>
            </w:r>
          </w:p>
        </w:tc>
        <w:tc>
          <w:tcPr/>
          <w:p>
            <w:pPr>
              <w:pStyle w:val="Compact"/>
              <w:jc w:val="left"/>
            </w:pPr>
            <w:r>
              <w:t xml:space="preserve">12 months</w:t>
            </w:r>
          </w:p>
        </w:tc>
        <w:tc>
          <w:tcPr/>
          <w:p>
            <w:pPr>
              <w:pStyle w:val="Compact"/>
              <w:jc w:val="left"/>
            </w:pPr>
            <w:r>
              <w:t xml:space="preserve">$24,000.00</w:t>
            </w:r>
          </w:p>
        </w:tc>
      </w:tr>
      <w:tr>
        <w:tc>
          <w:tcPr/>
          <w:p>
            <w:pPr>
              <w:pStyle w:val="Compact"/>
              <w:jc w:val="left"/>
            </w:pPr>
            <w:r>
              <w:t xml:space="preserve">2.3</w:t>
            </w:r>
          </w:p>
        </w:tc>
        <w:tc>
          <w:tcPr/>
          <w:p>
            <w:pPr>
              <w:pStyle w:val="Compact"/>
              <w:jc w:val="left"/>
            </w:pPr>
            <w:r>
              <w:t xml:space="preserve">Local Transportation &amp; Commuter Allowance (China Beijing)</w:t>
            </w:r>
          </w:p>
        </w:tc>
        <w:tc>
          <w:tcPr/>
          <w:p>
            <w:pPr>
              <w:pStyle w:val="Compact"/>
              <w:jc w:val="left"/>
            </w:pPr>
            <w:r>
              <w:t xml:space="preserve">12 months</w:t>
            </w:r>
          </w:p>
        </w:tc>
        <w:tc>
          <w:tcPr/>
          <w:p>
            <w:pPr>
              <w:pStyle w:val="Compact"/>
              <w:jc w:val="left"/>
            </w:pPr>
            <w:r>
              <w:t xml:space="preserve">$6,000.00</w:t>
            </w:r>
          </w:p>
        </w:tc>
      </w:tr>
      <w:tr>
        <w:tc>
          <w:tcPr/>
          <w:p>
            <w:pPr>
              <w:pStyle w:val="Compact"/>
              <w:jc w:val="left"/>
            </w:pPr>
            <w:r>
              <w:t xml:space="preserve">3.1</w:t>
            </w:r>
          </w:p>
        </w:tc>
        <w:tc>
          <w:tcPr/>
          <w:p>
            <w:pPr>
              <w:pStyle w:val="Compact"/>
              <w:jc w:val="left"/>
            </w:pPr>
            <w:r>
              <w:t xml:space="preserve">Engineering Workstation &amp; Development Equipment (CAD/CAE, Simulation Licenses)</w:t>
            </w:r>
          </w:p>
        </w:tc>
        <w:tc>
          <w:tcPr/>
          <w:p>
            <w:pPr>
              <w:pStyle w:val="Compact"/>
              <w:jc w:val="left"/>
            </w:pPr>
            <w:r>
              <w:t xml:space="preserve">One-time</w:t>
            </w:r>
          </w:p>
        </w:tc>
        <w:tc>
          <w:tcPr/>
          <w:p>
            <w:pPr>
              <w:pStyle w:val="Compact"/>
              <w:jc w:val="left"/>
            </w:pPr>
            <w:r>
              <w:t xml:space="preserve">$18,000.00</w:t>
            </w:r>
          </w:p>
        </w:tc>
      </w:tr>
      <w:tr>
        <w:tc>
          <w:tcPr/>
          <w:p>
            <w:pPr>
              <w:pStyle w:val="Compact"/>
              <w:jc w:val="left"/>
            </w:pPr>
            <w:r>
              <w:t xml:space="preserve">3.2</w:t>
            </w:r>
          </w:p>
        </w:tc>
        <w:tc>
          <w:tcPr/>
          <w:p>
            <w:pPr>
              <w:pStyle w:val="Compact"/>
              <w:jc w:val="left"/>
            </w:pPr>
            <w:r>
              <w:t xml:space="preserve">Robotic Hardware Prototyping Materials &amp; Components</w:t>
            </w:r>
          </w:p>
        </w:tc>
        <w:tc>
          <w:tcPr/>
          <w:p>
            <w:pPr>
              <w:pStyle w:val="Compact"/>
              <w:jc w:val="left"/>
            </w:pPr>
            <w:r>
              <w:t xml:space="preserve">12 months</w:t>
            </w:r>
          </w:p>
        </w:tc>
        <w:tc>
          <w:tcPr/>
          <w:p>
            <w:pPr>
              <w:pStyle w:val="Compact"/>
              <w:jc w:val="left"/>
            </w:pPr>
            <w:r>
              <w:t xml:space="preserve">$45,000.00</w:t>
            </w:r>
          </w:p>
        </w:tc>
      </w:tr>
      <w:tr>
        <w:tc>
          <w:tcPr/>
          <w:p>
            <w:pPr>
              <w:pStyle w:val="Compact"/>
              <w:jc w:val="left"/>
            </w:pPr>
            <w:r>
              <w:t xml:space="preserve">3.3</w:t>
            </w:r>
          </w:p>
        </w:tc>
        <w:tc>
          <w:tcPr/>
          <w:p>
            <w:pPr>
              <w:pStyle w:val="Compact"/>
              <w:jc w:val="left"/>
            </w:pPr>
            <w:r>
              <w:t xml:space="preserve">Software Licenses (ROS2, MATLAB, SolidWorks, Siemens NX)</w:t>
            </w:r>
          </w:p>
        </w:tc>
        <w:tc>
          <w:tcPr/>
          <w:p>
            <w:pPr>
              <w:pStyle w:val="Compact"/>
              <w:jc w:val="left"/>
            </w:pPr>
            <w:r>
              <w:t xml:space="preserve">12 months</w:t>
            </w:r>
          </w:p>
        </w:tc>
        <w:tc>
          <w:tcPr/>
          <w:p>
            <w:pPr>
              <w:pStyle w:val="Compact"/>
              <w:jc w:val="left"/>
            </w:pPr>
            <w:r>
              <w:t xml:space="preserve">$12,000.00</w:t>
            </w:r>
          </w:p>
        </w:tc>
      </w:tr>
      <w:tr>
        <w:tc>
          <w:tcPr/>
          <w:p>
            <w:pPr>
              <w:pStyle w:val="Compact"/>
              <w:jc w:val="left"/>
            </w:pPr>
            <w:r>
              <w:t xml:space="preserve">4.1</w:t>
            </w:r>
          </w:p>
        </w:tc>
        <w:tc>
          <w:tcPr/>
          <w:p>
            <w:pPr>
              <w:pStyle w:val="Compact"/>
              <w:jc w:val="left"/>
            </w:pPr>
            <w:r>
              <w:t xml:space="preserve">Project Management &amp; Coordination Oversight</w:t>
            </w:r>
          </w:p>
        </w:tc>
        <w:tc>
          <w:tcPr/>
          <w:p>
            <w:pPr>
              <w:pStyle w:val="Compact"/>
              <w:jc w:val="left"/>
            </w:pPr>
            <w:r>
              <w:t xml:space="preserve">12 months</w:t>
            </w:r>
          </w:p>
        </w:tc>
        <w:tc>
          <w:tcPr/>
          <w:p>
            <w:pPr>
              <w:pStyle w:val="Compact"/>
              <w:jc w:val="left"/>
            </w:pPr>
            <w:r>
              <w:t xml:space="preserve">$15,000.00</w:t>
            </w:r>
          </w:p>
        </w:tc>
      </w:tr>
      <w:tr>
        <w:tc>
          <w:tcPr/>
          <w:p>
            <w:pPr>
              <w:pStyle w:val="Compact"/>
              <w:jc w:val="left"/>
            </w:pPr>
            <w:r>
              <w:t xml:space="preserve">4.2</w:t>
            </w:r>
          </w:p>
        </w:tc>
        <w:tc>
          <w:tcPr/>
          <w:p>
            <w:pPr>
              <w:pStyle w:val="Compact"/>
              <w:jc w:val="left"/>
            </w:pPr>
            <w:r>
              <w:t xml:space="preserve">Technical Training &amp; Certification (China Robotics Standards)</w:t>
            </w:r>
          </w:p>
        </w:tc>
        <w:tc>
          <w:tcPr/>
          <w:p>
            <w:pPr>
              <w:pStyle w:val="Compact"/>
              <w:jc w:val="left"/>
            </w:pPr>
            <w:r>
              <w:t xml:space="preserve">One-time</w:t>
            </w:r>
          </w:p>
        </w:tc>
        <w:tc>
          <w:tcPr/>
          <w:p>
            <w:pPr>
              <w:pStyle w:val="Compact"/>
              <w:jc w:val="left"/>
            </w:pPr>
            <w:r>
              <w:t xml:space="preserve">$5,500.00</w:t>
            </w:r>
          </w:p>
        </w:tc>
      </w:tr>
      <w:tr>
        <w:tc>
          <w:tcPr/>
          <w:p>
            <w:pPr>
              <w:pStyle w:val="Compact"/>
              <w:jc w:val="left"/>
            </w:pPr>
            <w:r>
              <w:t xml:space="preserve">4.3</w:t>
            </w:r>
          </w:p>
        </w:tc>
        <w:tc>
          <w:tcPr/>
          <w:p>
            <w:pPr>
              <w:pStyle w:val="Compact"/>
              <w:jc w:val="left"/>
            </w:pPr>
            <w:r>
              <w:t xml:space="preserve">Contingency &amp; Miscellaneous (8% of subtotal)</w:t>
            </w:r>
          </w:p>
        </w:tc>
        <w:tc>
          <w:tcPr/>
          <w:p>
            <w:pPr>
              <w:pStyle w:val="Compact"/>
              <w:jc w:val="left"/>
            </w:pPr>
            <w:r>
              <w:t xml:space="preserve">12 months</w:t>
            </w:r>
          </w:p>
        </w:tc>
        <w:tc>
          <w:tcPr/>
          <w:p>
            <w:pPr>
              <w:pStyle w:val="Compact"/>
              <w:jc w:val="left"/>
            </w:pPr>
            <w:r>
              <w:t xml:space="preserve">$22,448.00</w:t>
            </w:r>
          </w:p>
        </w:tc>
      </w:tr>
      <w:tr>
        <w:tc>
          <w:tcPr>
            <w:gridSpan w:val="3"/>
          </w:tcPr>
          <w:p>
            <w:pPr>
              <w:pStyle w:val="Compact"/>
              <w:jc w:val="left"/>
            </w:pPr>
            <w:r>
              <w:t xml:space="preserve">TOTAL ESTIMATED COST — Quotation Estimate QE-RBE-BJ-2025-0047</w:t>
            </w:r>
          </w:p>
        </w:tc>
        <w:tc>
          <w:tcPr/>
          <w:p>
            <w:pPr>
              <w:pStyle w:val="Compact"/>
              <w:jc w:val="left"/>
            </w:pPr>
            <w:r>
              <w:t xml:space="preserve">$295,648.00</w:t>
            </w:r>
          </w:p>
        </w:tc>
      </w:tr>
    </w:tbl>
    <w:bookmarkEnd w:id="23"/>
    <w:bookmarkStart w:id="24" w:name="timeline-and-milestones"/>
    <w:p>
      <w:pPr>
        <w:pStyle w:val="Heading2"/>
      </w:pPr>
      <w:r>
        <w:t xml:space="preserve">4. Timeline and Milestones</w:t>
      </w:r>
    </w:p>
    <w:p>
      <w:pPr>
        <w:pStyle w:val="FirstParagraph"/>
      </w:pPr>
      <w:r>
        <w:t xml:space="preserve">The</w:t>
      </w:r>
      <w:r>
        <w:t xml:space="preserve"> </w:t>
      </w:r>
      <w:r>
        <w:t xml:space="preserve">Robotics Engineer</w:t>
      </w:r>
      <w:r>
        <w:t xml:space="preserve"> </w:t>
      </w:r>
      <w:r>
        <w:t xml:space="preserve">engagement under this</w:t>
      </w:r>
      <w:r>
        <w:t xml:space="preserve"> </w:t>
      </w:r>
      <w:r>
        <w:t xml:space="preserve">Quotation Estimate</w:t>
      </w:r>
      <w:r>
        <w:t xml:space="preserve"> </w:t>
      </w:r>
      <w:r>
        <w:t xml:space="preserve">is structured across the following phases within</w:t>
      </w:r>
      <w:r>
        <w:t xml:space="preserve"> </w:t>
      </w:r>
      <w:r>
        <w:t xml:space="preserve">China Beijing</w:t>
      </w:r>
      <w:r>
        <w:t xml:space="preserve">:</w:t>
      </w:r>
    </w:p>
    <w:p>
      <w:pPr>
        <w:numPr>
          <w:ilvl w:val="0"/>
          <w:numId w:val="1002"/>
        </w:numPr>
        <w:pStyle w:val="Compact"/>
      </w:pPr>
      <w:r>
        <w:rPr>
          <w:bCs/>
          <w:b/>
        </w:rPr>
        <w:t xml:space="preserve">Phase 1 (Weeks 1–4):</w:t>
      </w:r>
      <w:r>
        <w:t xml:space="preserve"> </w:t>
      </w:r>
      <w:r>
        <w:t xml:space="preserve">Onboarding, visa finalization, facility familiarization, and initial requirements gathering at the Beijing site.</w:t>
      </w:r>
    </w:p>
    <w:p>
      <w:pPr>
        <w:numPr>
          <w:ilvl w:val="0"/>
          <w:numId w:val="1002"/>
        </w:numPr>
        <w:pStyle w:val="Compact"/>
      </w:pPr>
      <w:r>
        <w:rPr>
          <w:bCs/>
          <w:b/>
        </w:rPr>
        <w:t xml:space="preserve">Phase 2 (Weeks 5–12):</w:t>
      </w:r>
      <w:r>
        <w:t xml:space="preserve"> </w:t>
      </w:r>
      <w:r>
        <w:t xml:space="preserve">System design, simulation modeling, and prototyping of the primary robotic platform.</w:t>
      </w:r>
    </w:p>
    <w:p>
      <w:pPr>
        <w:numPr>
          <w:ilvl w:val="0"/>
          <w:numId w:val="1002"/>
        </w:numPr>
        <w:pStyle w:val="Compact"/>
      </w:pPr>
      <w:r>
        <w:rPr>
          <w:bCs/>
          <w:b/>
        </w:rPr>
        <w:t xml:space="preserve">Phase 3 (Weeks 13–24):</w:t>
      </w:r>
      <w:r>
        <w:t xml:space="preserve"> </w:t>
      </w:r>
      <w:r>
        <w:t xml:space="preserve">Hardware assembly, software integration, and iterative testing within the China Beijing operational environment.</w:t>
      </w:r>
    </w:p>
    <w:p>
      <w:pPr>
        <w:numPr>
          <w:ilvl w:val="0"/>
          <w:numId w:val="1002"/>
        </w:numPr>
        <w:pStyle w:val="Compact"/>
      </w:pPr>
      <w:r>
        <w:rPr>
          <w:bCs/>
          <w:b/>
        </w:rPr>
        <w:t xml:space="preserve">Phase 4 (Weeks 25–36):</w:t>
      </w:r>
      <w:r>
        <w:t xml:space="preserve"> </w:t>
      </w:r>
      <w:r>
        <w:t xml:space="preserve">Full-scale deployment, performance validation, and client acceptance testing.</w:t>
      </w:r>
    </w:p>
    <w:p>
      <w:pPr>
        <w:numPr>
          <w:ilvl w:val="0"/>
          <w:numId w:val="1002"/>
        </w:numPr>
        <w:pStyle w:val="Compact"/>
      </w:pPr>
      <w:r>
        <w:rPr>
          <w:bCs/>
          <w:b/>
        </w:rPr>
        <w:t xml:space="preserve">Phase 5 (Weeks 37–48):</w:t>
      </w:r>
      <w:r>
        <w:t xml:space="preserve"> </w:t>
      </w:r>
      <w:r>
        <w:t xml:space="preserve">Documentation handover, operator training, and transition to maintenance support mode.</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Beyond this period, pricing for the</w:t>
      </w:r>
      <w:r>
        <w:t xml:space="preserve"> </w:t>
      </w:r>
      <w:r>
        <w:t xml:space="preserve">Robotics Engineer</w:t>
      </w:r>
      <w:r>
        <w:t xml:space="preserve"> </w:t>
      </w:r>
      <w:r>
        <w:t xml:space="preserve">role in</w:t>
      </w:r>
      <w:r>
        <w:t xml:space="preserve"> </w:t>
      </w:r>
      <w:r>
        <w:t xml:space="preserve">China Beijing</w:t>
      </w:r>
      <w:r>
        <w:t xml:space="preserve"> </w:t>
      </w:r>
      <w:r>
        <w:t xml:space="preserve">may be subject to revision based on market fluctuations.</w:t>
      </w:r>
    </w:p>
    <w:p>
      <w:pPr>
        <w:numPr>
          <w:ilvl w:val="0"/>
          <w:numId w:val="1003"/>
        </w:numPr>
        <w:pStyle w:val="Compact"/>
      </w:pPr>
      <w:r>
        <w:t xml:space="preserve">All compensation figures are denominated in United States Dollars (USD) and are subject to applicable Chinese tax regulations, including individual income tax withholding as mandated by the State Taxation Administration of China Beijing.</w:t>
      </w:r>
    </w:p>
    <w:p>
      <w:pPr>
        <w:numPr>
          <w:ilvl w:val="0"/>
          <w:numId w:val="1003"/>
        </w:numPr>
        <w:pStyle w:val="Compact"/>
      </w:pPr>
      <w:r>
        <w:t xml:space="preserve">The</w:t>
      </w:r>
      <w:r>
        <w:t xml:space="preserve"> </w:t>
      </w:r>
      <w:r>
        <w:t xml:space="preserve">Robotics Engineer</w:t>
      </w:r>
      <w:r>
        <w:t xml:space="preserve"> </w:t>
      </w:r>
      <w:r>
        <w:t xml:space="preserve">shall comply with all local labor laws, safety regulations, and intellectual property protections applicable within the jurisdiction of China Beijing.</w:t>
      </w:r>
    </w:p>
    <w:p>
      <w:pPr>
        <w:numPr>
          <w:ilvl w:val="0"/>
          <w:numId w:val="1003"/>
        </w:numPr>
        <w:pStyle w:val="Compact"/>
      </w:pPr>
      <w:r>
        <w:t xml:space="preserve">Payment terms: 30% upon contract execution, 40% upon completion of Phase 3, and 30% upon final acceptance and project closure.</w:t>
      </w:r>
    </w:p>
    <w:p>
      <w:pPr>
        <w:numPr>
          <w:ilvl w:val="0"/>
          <w:numId w:val="1003"/>
        </w:numPr>
        <w:pStyle w:val="Compact"/>
      </w:pPr>
      <w:r>
        <w:t xml:space="preserve">Any scope changes beyond the parameters defined in this</w:t>
      </w:r>
      <w:r>
        <w:t xml:space="preserve"> </w:t>
      </w:r>
      <w:r>
        <w:t xml:space="preserve">Quotation Estimate</w:t>
      </w:r>
      <w:r>
        <w:t xml:space="preserve"> </w:t>
      </w:r>
      <w:r>
        <w:t xml:space="preserve">will require a formal change order and revised cost assessment.</w:t>
      </w:r>
    </w:p>
    <w:p>
      <w:pPr>
        <w:numPr>
          <w:ilvl w:val="0"/>
          <w:numId w:val="1003"/>
        </w:numPr>
        <w:pStyle w:val="Compact"/>
      </w:pPr>
      <w:r>
        <w:t xml:space="preserve">Confidentiality and non-disclosure obligations apply to all proprietary technical data, system designs, and operational information encountered during the engagement in China Beijing.</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and acceptance of this</w:t>
      </w:r>
      <w:r>
        <w:t xml:space="preserve"> </w:t>
      </w:r>
      <w:r>
        <w:t xml:space="preserve">Quotation Estimate</w:t>
      </w:r>
      <w:r>
        <w:t xml:space="preserve"> </w:t>
      </w:r>
      <w:r>
        <w:t xml:space="preserve">for the</w:t>
      </w:r>
      <w:r>
        <w:t xml:space="preserve"> </w:t>
      </w:r>
      <w:r>
        <w:t xml:space="preserve">Robotics Engineer</w:t>
      </w:r>
      <w:r>
        <w:t xml:space="preserve"> </w:t>
      </w:r>
      <w:r>
        <w:t xml:space="preserve">engagement in</w:t>
      </w:r>
      <w:r>
        <w:t xml:space="preserve"> </w:t>
      </w:r>
      <w:r>
        <w:t xml:space="preserve">China Beijing</w:t>
      </w:r>
      <w:r>
        <w:t xml:space="preserve">, and authorizes the commencement of services as outlined herein.</w:t>
      </w:r>
    </w:p>
    <w:p>
      <w:pPr>
        <w:pStyle w:val="BodyText"/>
      </w:pPr>
      <w:r>
        <w:t xml:space="preserve">Client Authorized Signatory</w:t>
      </w:r>
    </w:p>
    <w:p>
      <w:pPr>
        <w:pStyle w:val="BodyText"/>
      </w:pPr>
      <w:r>
        <w:t xml:space="preserve">Name: _________________________</w:t>
      </w:r>
      <w:r>
        <w:br/>
      </w:r>
      <w:r>
        <w:t xml:space="preserve">Date: _________________________</w:t>
      </w:r>
    </w:p>
    <w:p>
      <w:pPr>
        <w:pStyle w:val="BodyText"/>
      </w:pPr>
      <w:r>
        <w:t xml:space="preserve">Service Provider Representative</w:t>
      </w:r>
    </w:p>
    <w:p>
      <w:pPr>
        <w:pStyle w:val="BodyText"/>
      </w:pPr>
      <w:r>
        <w:t xml:space="preserve">Name: _________________________</w:t>
      </w:r>
      <w:r>
        <w:br/>
      </w:r>
      <w:r>
        <w:t xml:space="preserve">Date: _________________________</w:t>
      </w:r>
    </w:p>
    <w:p>
      <w:pPr>
        <w:pStyle w:val="BodyText"/>
      </w:pPr>
      <w:r>
        <w:t xml:space="preserve">Quotation Estimate QE-RBE-BJ-2025-0047 | Robotics Engineer | China Beijing | Page 1 of 1</w:t>
      </w:r>
    </w:p>
    <w:p>
      <w:pPr>
        <w:pStyle w:val="BodyText"/>
      </w:pPr>
      <w:r>
        <w:t xml:space="preserve">This document is confidential and intended solely for the named recipient. Unauthorized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Robotics Engineer - China Beijing</dc:title>
  <dc:creator/>
  <dc:language>en</dc:language>
  <cp:keywords/>
  <dcterms:created xsi:type="dcterms:W3CDTF">2026-10-10T06:51:12Z</dcterms:created>
  <dcterms:modified xsi:type="dcterms:W3CDTF">2026-10-10T06:51:12Z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