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Colombia Medellín</w:t>
      </w:r>
      <w:r>
        <w:t xml:space="preserve"> </w:t>
      </w:r>
      <w:r>
        <w:t xml:space="preserve"> |  Document No. QTE-MDE-2025-0472</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TechNova Solutions S.A.S.</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Medellín, Antioquia, Colombia</w:t>
      </w:r>
      <w:r>
        <w:br/>
      </w:r>
      <w:r>
        <w:rPr>
          <w:bCs/>
          <w:b/>
        </w:rPr>
        <w:t xml:space="preserve">Project Code:</w:t>
      </w:r>
      <w:r>
        <w:t xml:space="preserve"> </w:t>
      </w:r>
      <w:r>
        <w:t xml:space="preserve">RBE-MDE-2025-0472</w:t>
      </w:r>
    </w:p>
    <w:p>
      <w:pPr>
        <w:pStyle w:val="BodyText"/>
      </w:pPr>
      <w:r>
        <w:t xml:space="preserve">Dear Valued Client,</w:t>
      </w:r>
    </w:p>
    <w:p>
      <w:pPr>
        <w:pStyle w:val="BodyText"/>
      </w:pPr>
      <w:r>
        <w:t xml:space="preserve">Thank you for considering TechNova Solutions S.A.S. for your automation and robotics requirements. This</w:t>
      </w:r>
      <w:r>
        <w:t xml:space="preserve"> </w:t>
      </w:r>
      <w:r>
        <w:t xml:space="preserve">Quotation Estimate</w:t>
      </w:r>
      <w:r>
        <w:t xml:space="preserve"> </w:t>
      </w:r>
      <w:r>
        <w:t xml:space="preserve">has been carefully prepared to outline the professional services of a dedicated</w:t>
      </w:r>
      <w:r>
        <w:t xml:space="preserve"> </w:t>
      </w:r>
      <w:r>
        <w:t xml:space="preserve">Robotics Engineer</w:t>
      </w:r>
      <w:r>
        <w:t xml:space="preserve"> </w:t>
      </w:r>
      <w:r>
        <w:t xml:space="preserve">to be deployed and utilized within the industrial and technological landscape of</w:t>
      </w:r>
      <w:r>
        <w:t xml:space="preserve"> </w:t>
      </w:r>
      <w:r>
        <w:t xml:space="preserve">Colombia Medellín</w:t>
      </w:r>
      <w:r>
        <w:t xml:space="preserve">. We are committed to delivering excellence in robotic system design, integration, and maintenance tailored to the specific needs of your operations in the Medellín metropolitan area.</w:t>
      </w:r>
    </w:p>
    <w:p>
      <w:pPr>
        <w:pStyle w:val="BodyText"/>
      </w:pPr>
      <w:r>
        <w:t xml:space="preserve">1. Scope of Services – Robotics Engineer</w:t>
      </w:r>
    </w:p>
    <w:p>
      <w:pPr>
        <w:pStyle w:val="BodyText"/>
      </w:pPr>
      <w:r>
        <w:t xml:space="preserve">The following</w:t>
      </w:r>
      <w:r>
        <w:t xml:space="preserve"> </w:t>
      </w:r>
      <w:r>
        <w:t xml:space="preserve">Quotation Estimate</w:t>
      </w:r>
      <w:r>
        <w:t xml:space="preserve"> </w:t>
      </w:r>
      <w:r>
        <w:t xml:space="preserve">covers the engagement of a certified</w:t>
      </w:r>
      <w:r>
        <w:t xml:space="preserve"> </w:t>
      </w:r>
      <w:r>
        <w:t xml:space="preserve">Robotics Engineer</w:t>
      </w:r>
      <w:r>
        <w:t xml:space="preserve"> </w:t>
      </w:r>
      <w:r>
        <w:t xml:space="preserve">specializing in industrial automation, mechatronic system design, and robotic process automation. The</w:t>
      </w:r>
      <w:r>
        <w:t xml:space="preserve"> </w:t>
      </w:r>
      <w:r>
        <w:t xml:space="preserve">Robotics Engineer</w:t>
      </w:r>
      <w:r>
        <w:t xml:space="preserve"> </w:t>
      </w:r>
      <w:r>
        <w:t xml:space="preserve">will be physically based in</w:t>
      </w:r>
      <w:r>
        <w:t xml:space="preserve"> </w:t>
      </w:r>
      <w:r>
        <w:t xml:space="preserve">Colombia Medellín</w:t>
      </w:r>
      <w:r>
        <w:t xml:space="preserve">, ensuring on-site availability, local regulatory compliance, and proximity to your production facilities. The scope includes but is not limited to:</w:t>
      </w:r>
    </w:p>
    <w:p>
      <w:pPr>
        <w:numPr>
          <w:ilvl w:val="0"/>
          <w:numId w:val="1001"/>
        </w:numPr>
        <w:pStyle w:val="Compact"/>
      </w:pPr>
      <w:r>
        <w:t xml:space="preserve">Design, programming, and commissioning of industrial robotic arms (6-axis and SCARA systems) for manufacturing lines in Medellín.</w:t>
      </w:r>
    </w:p>
    <w:p>
      <w:pPr>
        <w:numPr>
          <w:ilvl w:val="0"/>
          <w:numId w:val="1001"/>
        </w:numPr>
        <w:pStyle w:val="Compact"/>
      </w:pPr>
      <w:r>
        <w:t xml:space="preserve">Integration of robotic cells with existing PLC, SCADA, and ERP infrastructure.</w:t>
      </w:r>
    </w:p>
    <w:p>
      <w:pPr>
        <w:numPr>
          <w:ilvl w:val="0"/>
          <w:numId w:val="1001"/>
        </w:numPr>
        <w:pStyle w:val="Compact"/>
      </w:pPr>
      <w:r>
        <w:t xml:space="preserve">Development of custom end-effectors and grippers for specific production tasks.</w:t>
      </w:r>
    </w:p>
    <w:p>
      <w:pPr>
        <w:numPr>
          <w:ilvl w:val="0"/>
          <w:numId w:val="1001"/>
        </w:numPr>
        <w:pStyle w:val="Compact"/>
      </w:pPr>
      <w:r>
        <w:t xml:space="preserve">Preventive and corrective maintenance of all robotic equipment on-site.</w:t>
      </w:r>
    </w:p>
    <w:p>
      <w:pPr>
        <w:numPr>
          <w:ilvl w:val="0"/>
          <w:numId w:val="1001"/>
        </w:numPr>
        <w:pStyle w:val="Compact"/>
      </w:pPr>
      <w:r>
        <w:t xml:space="preserve">Training of local technical staff in</w:t>
      </w:r>
      <w:r>
        <w:t xml:space="preserve"> </w:t>
      </w:r>
      <w:r>
        <w:t xml:space="preserve">Colombia Medellín</w:t>
      </w:r>
      <w:r>
        <w:t xml:space="preserve"> </w:t>
      </w:r>
      <w:r>
        <w:t xml:space="preserve">on robotic system operation and safety protocols.</w:t>
      </w:r>
    </w:p>
    <w:p>
      <w:pPr>
        <w:numPr>
          <w:ilvl w:val="0"/>
          <w:numId w:val="1001"/>
        </w:numPr>
        <w:pStyle w:val="Compact"/>
      </w:pPr>
      <w:r>
        <w:t xml:space="preserve">Compliance with Colombian industrial safety standards (NTC) and OSHA-equivalent regulations applicable in the Antioquia region.</w:t>
      </w:r>
    </w:p>
    <w:p>
      <w:pPr>
        <w:numPr>
          <w:ilvl w:val="0"/>
          <w:numId w:val="1001"/>
        </w:numPr>
        <w:pStyle w:val="Compact"/>
      </w:pPr>
      <w:r>
        <w:t xml:space="preserve">Monthly performance reporting and continuous improvement recommendations.</w:t>
      </w:r>
    </w:p>
    <w:p>
      <w:pPr>
        <w:pStyle w:val="FirstParagraph"/>
      </w:pPr>
      <w:r>
        <w:t xml:space="preserve">2. Professional Profile – Robotics Engineer</w:t>
      </w:r>
    </w:p>
    <w:p>
      <w:pPr>
        <w:pStyle w:val="BodyText"/>
      </w:pPr>
      <w:r>
        <w:t xml:space="preserve">The</w:t>
      </w:r>
      <w:r>
        <w:t xml:space="preserve"> </w:t>
      </w:r>
      <w:r>
        <w:t xml:space="preserve">Robotics Engineer</w:t>
      </w:r>
      <w:r>
        <w:t xml:space="preserve"> </w:t>
      </w:r>
      <w:r>
        <w:t xml:space="preserve">assigned to this project holds a Master's degree in Mechatronic Engineering from the Universidad Nacional de Colombia (Medellín campus) with over 12 years of progressive experience in industrial robotics. The engineer is proficient in ABB, KUKA, FANUC, and UR robotic platforms, as well as ROS2, MATLAB/Simulink, and SolidWorks. Fluency in both Spanish and English ensures seamless communication with your multidisciplinary team in</w:t>
      </w:r>
      <w:r>
        <w:t xml:space="preserve"> </w:t>
      </w:r>
      <w:r>
        <w:t xml:space="preserve">Colombia Medellín</w:t>
      </w:r>
      <w:r>
        <w:t xml:space="preserve">.</w:t>
      </w:r>
    </w:p>
    <w:p>
      <w:pPr>
        <w:pStyle w:val="BodyText"/>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Robotics Engineer – Monthly Professional Fee (full-time, on-site in Medellín)</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Initial System Assessment &amp; Feasibility Study</w:t>
            </w:r>
          </w:p>
        </w:tc>
        <w:tc>
          <w:tcPr/>
          <w:p>
            <w:pPr>
              <w:pStyle w:val="Compact"/>
              <w:jc w:val="left"/>
            </w:pPr>
            <w:r>
              <w:t xml:space="preserve">2 weeks</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3</w:t>
            </w:r>
          </w:p>
        </w:tc>
        <w:tc>
          <w:tcPr/>
          <w:p>
            <w:pPr>
              <w:pStyle w:val="Compact"/>
              <w:jc w:val="left"/>
            </w:pPr>
            <w:r>
              <w:t xml:space="preserve">Robotic Cell Design &amp; Programming (per cell)</w:t>
            </w:r>
          </w:p>
        </w:tc>
        <w:tc>
          <w:tcPr/>
          <w:p>
            <w:pPr>
              <w:pStyle w:val="Compact"/>
              <w:jc w:val="left"/>
            </w:pPr>
            <w:r>
              <w:t xml:space="preserve">4 weeks per cell</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4</w:t>
            </w:r>
          </w:p>
        </w:tc>
        <w:tc>
          <w:tcPr/>
          <w:p>
            <w:pPr>
              <w:pStyle w:val="Compact"/>
              <w:jc w:val="left"/>
            </w:pPr>
            <w:r>
              <w:t xml:space="preserve">Integration &amp; Commissioning (per cell)</w:t>
            </w:r>
          </w:p>
        </w:tc>
        <w:tc>
          <w:tcPr/>
          <w:p>
            <w:pPr>
              <w:pStyle w:val="Compact"/>
              <w:jc w:val="left"/>
            </w:pPr>
            <w:r>
              <w:t xml:space="preserve">3 weeks per cell</w:t>
            </w:r>
          </w:p>
        </w:tc>
        <w:tc>
          <w:tcPr/>
          <w:p>
            <w:pPr>
              <w:pStyle w:val="Compact"/>
              <w:jc w:val="left"/>
            </w:pPr>
            <w:r>
              <w:t xml:space="preserve">22,000,000</w:t>
            </w:r>
          </w:p>
        </w:tc>
        <w:tc>
          <w:tcPr/>
          <w:p>
            <w:pPr>
              <w:pStyle w:val="Compact"/>
              <w:jc w:val="left"/>
            </w:pPr>
            <w:r>
              <w:t xml:space="preserve">66,000,000</w:t>
            </w:r>
          </w:p>
        </w:tc>
      </w:tr>
      <w:tr>
        <w:tc>
          <w:tcPr/>
          <w:p>
            <w:pPr>
              <w:pStyle w:val="Compact"/>
              <w:jc w:val="left"/>
            </w:pPr>
            <w:r>
              <w:t xml:space="preserve">5</w:t>
            </w:r>
          </w:p>
        </w:tc>
        <w:tc>
          <w:tcPr/>
          <w:p>
            <w:pPr>
              <w:pStyle w:val="Compact"/>
              <w:jc w:val="left"/>
            </w:pPr>
            <w:r>
              <w:t xml:space="preserve">Preventive Maintenance Program (quarterly visits)</w:t>
            </w:r>
          </w:p>
        </w:tc>
        <w:tc>
          <w:tcPr/>
          <w:p>
            <w:pPr>
              <w:pStyle w:val="Compact"/>
              <w:jc w:val="left"/>
            </w:pPr>
            <w:r>
              <w:t xml:space="preserve">4 visits/year</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Staff Training Program (16 hours, in Medellín)</w:t>
            </w:r>
          </w:p>
        </w:tc>
        <w:tc>
          <w:tcPr/>
          <w:p>
            <w:pPr>
              <w:pStyle w:val="Compact"/>
              <w:jc w:val="left"/>
            </w:pPr>
            <w:r>
              <w:t xml:space="preserve">2 days</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Technical Documentation &amp; As-Built Drawings</w:t>
            </w:r>
          </w:p>
        </w:tc>
        <w:tc>
          <w:tcPr/>
          <w:p>
            <w:pPr>
              <w:pStyle w:val="Compact"/>
              <w:jc w:val="left"/>
            </w:pPr>
            <w:r>
              <w:t xml:space="preserve">One-time</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8</w:t>
            </w:r>
          </w:p>
        </w:tc>
        <w:tc>
          <w:tcPr/>
          <w:p>
            <w:pPr>
              <w:pStyle w:val="Compact"/>
              <w:jc w:val="left"/>
            </w:pPr>
            <w:r>
              <w:t xml:space="preserve">Travel &amp; Local Transportation within Medellín Metro Area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left"/>
            </w:pPr>
            <w:r>
              <w:t xml:space="preserve">SUBTOTAL (COP)</w:t>
            </w:r>
          </w:p>
        </w:tc>
        <w:tc>
          <w:tcPr/>
          <w:p>
            <w:pPr>
              <w:pStyle w:val="Compact"/>
              <w:jc w:val="left"/>
            </w:pPr>
            <w:r>
              <w:t xml:space="preserve">445,900,000</w:t>
            </w:r>
          </w:p>
        </w:tc>
      </w:tr>
      <w:tr>
        <w:tc>
          <w:tcPr>
            <w:gridSpan w:val="4"/>
          </w:tcPr>
          <w:p>
            <w:pPr>
              <w:pStyle w:val="Compact"/>
              <w:jc w:val="left"/>
            </w:pPr>
            <w:r>
              <w:t xml:space="preserve">IVA 19% (Colombian VAT)</w:t>
            </w:r>
          </w:p>
        </w:tc>
        <w:tc>
          <w:tcPr/>
          <w:p>
            <w:pPr>
              <w:pStyle w:val="Compact"/>
              <w:jc w:val="left"/>
            </w:pPr>
            <w:r>
              <w:t xml:space="preserve">84,721,000</w:t>
            </w:r>
          </w:p>
        </w:tc>
      </w:tr>
      <w:tr>
        <w:tc>
          <w:tcPr>
            <w:gridSpan w:val="4"/>
          </w:tcPr>
          <w:p>
            <w:pPr>
              <w:pStyle w:val="Compact"/>
              <w:jc w:val="left"/>
            </w:pPr>
            <w:r>
              <w:t xml:space="preserve">GRAND TOTAL (COP)</w:t>
            </w:r>
          </w:p>
        </w:tc>
        <w:tc>
          <w:tcPr/>
          <w:p>
            <w:pPr>
              <w:pStyle w:val="Compact"/>
              <w:jc w:val="left"/>
            </w:pPr>
            <w:r>
              <w:t xml:space="preserve">530,621,000</w:t>
            </w:r>
          </w:p>
        </w:tc>
      </w:tr>
      <w:tr>
        <w:tc>
          <w:tcPr>
            <w:gridSpan w:val="4"/>
          </w:tcPr>
          <w:p>
            <w:pPr>
              <w:pStyle w:val="Compact"/>
              <w:jc w:val="left"/>
            </w:pPr>
            <w:r>
              <w:t xml:space="preserve">GRAND TOTAL (USD – approx. at 3,950 COP/USD)</w:t>
            </w:r>
          </w:p>
        </w:tc>
        <w:tc>
          <w:tcPr/>
          <w:p>
            <w:pPr>
              <w:pStyle w:val="Compact"/>
              <w:jc w:val="left"/>
            </w:pPr>
            <w:r>
              <w:t xml:space="preserve">~134,334 USD</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is structured with the following payment schedule: 30% advance upon contract signature, 40% upon successful commissioning of the first robotic cell, and 30% upon final acceptance of all deliverables. All payments shall be made in Colombian Pesos (COP) via bank transfer to the account of TechNova Solutions S.A.S., NIT 901.234.567-8, located in the El Poblado district of</w:t>
      </w:r>
      <w:r>
        <w:t xml:space="preserve"> </w:t>
      </w:r>
      <w:r>
        <w:t xml:space="preserve">Colombia Medellín</w:t>
      </w:r>
      <w:r>
        <w:t xml:space="preserve">. Invoices will be issued in accordance with Colombian tax regulations (DIAN).</w:t>
      </w:r>
    </w:p>
    <w:p>
      <w:pPr>
        <w:pStyle w:val="BodyText"/>
      </w:pPr>
      <w:r>
        <w:t xml:space="preserve">5. Validity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adjusted to reflect market conditions in</w:t>
      </w:r>
      <w:r>
        <w:t xml:space="preserve"> </w:t>
      </w:r>
      <w:r>
        <w:t xml:space="preserve">Colombia Medellín</w:t>
      </w:r>
      <w:r>
        <w:t xml:space="preserve">.</w:t>
      </w:r>
    </w:p>
    <w:p>
      <w:pPr>
        <w:numPr>
          <w:ilvl w:val="0"/>
          <w:numId w:val="1002"/>
        </w:numPr>
        <w:pStyle w:val="Compact"/>
      </w:pPr>
      <w:r>
        <w:t xml:space="preserve">All costs are quoted in Colombian Pesos (COP) and are subject to the applicable 19% IVA (VAT) as mandated by Colombian law.</w:t>
      </w:r>
    </w:p>
    <w:p>
      <w:pPr>
        <w:numPr>
          <w:ilvl w:val="0"/>
          <w:numId w:val="1002"/>
        </w:numPr>
        <w:pStyle w:val="Compact"/>
      </w:pPr>
      <w:r>
        <w:t xml:space="preserve">The</w:t>
      </w:r>
      <w:r>
        <w:t xml:space="preserve"> </w:t>
      </w:r>
      <w:r>
        <w:t xml:space="preserve">Robotics Engineer</w:t>
      </w:r>
      <w:r>
        <w:t xml:space="preserve"> </w:t>
      </w:r>
      <w:r>
        <w:t xml:space="preserve">engagement is exclusive to the client's facilities within the Medellín metropolitan area. Travel to other cities in Colombia will be quoted separately.</w:t>
      </w:r>
    </w:p>
    <w:p>
      <w:pPr>
        <w:numPr>
          <w:ilvl w:val="0"/>
          <w:numId w:val="1002"/>
        </w:numPr>
        <w:pStyle w:val="Compact"/>
      </w:pPr>
      <w:r>
        <w:t xml:space="preserve">Hardware, robotic arms, sensors, and third-party components are excluded from this estimate unless explicitly stated. A separate hardware procurement quotation will be provided upon request.</w:t>
      </w:r>
    </w:p>
    <w:p>
      <w:pPr>
        <w:numPr>
          <w:ilvl w:val="0"/>
          <w:numId w:val="1002"/>
        </w:numPr>
        <w:pStyle w:val="Compact"/>
      </w:pPr>
      <w:r>
        <w:t xml:space="preserve">Force majeure events, including but not limited to natural disasters affecting the Antioquia region, may result in schedule adjustments without penalty to either party.</w:t>
      </w:r>
    </w:p>
    <w:p>
      <w:pPr>
        <w:numPr>
          <w:ilvl w:val="0"/>
          <w:numId w:val="1002"/>
        </w:numPr>
        <w:pStyle w:val="Compact"/>
      </w:pPr>
      <w:r>
        <w:t xml:space="preserve">Confidentiality: All technical data, proprietary processes, and business information shared during the engagement of the</w:t>
      </w:r>
      <w:r>
        <w:t xml:space="preserve"> </w:t>
      </w:r>
      <w:r>
        <w:t xml:space="preserve">Robotics Engineer</w:t>
      </w:r>
      <w:r>
        <w:t xml:space="preserve"> </w:t>
      </w:r>
      <w:r>
        <w:t xml:space="preserve">shall be treated as strictly confidential under Colombian intellectual property law (Ley 23 de 1982).</w:t>
      </w:r>
    </w:p>
    <w:p>
      <w:pPr>
        <w:numPr>
          <w:ilvl w:val="0"/>
          <w:numId w:val="1002"/>
        </w:numPr>
        <w:pStyle w:val="Compact"/>
      </w:pPr>
      <w:r>
        <w:t xml:space="preserve">Warranty: A twelve-month warranty is included on all programming, integration, and commissioning work performed by the</w:t>
      </w:r>
      <w:r>
        <w:t xml:space="preserve"> </w:t>
      </w:r>
      <w:r>
        <w:t xml:space="preserve">Robotics Engineer</w:t>
      </w:r>
      <w:r>
        <w:t xml:space="preserve"> </w:t>
      </w:r>
      <w:r>
        <w:t xml:space="preserve">in</w:t>
      </w:r>
      <w:r>
        <w:t xml:space="preserve"> </w:t>
      </w:r>
      <w:r>
        <w:t xml:space="preserve">Colombia Medellín</w:t>
      </w:r>
      <w:r>
        <w:t xml:space="preserve">.</w:t>
      </w:r>
    </w:p>
    <w:p>
      <w:pPr>
        <w:numPr>
          <w:ilvl w:val="0"/>
          <w:numId w:val="1002"/>
        </w:numPr>
        <w:pStyle w:val="Compact"/>
      </w:pPr>
      <w:r>
        <w:t xml:space="preserve">This document constitutes a formal</w:t>
      </w:r>
      <w:r>
        <w:t xml:space="preserve"> </w:t>
      </w:r>
      <w:r>
        <w:t xml:space="preserve">Quotation Estimate</w:t>
      </w:r>
      <w:r>
        <w:t xml:space="preserve"> </w:t>
      </w:r>
      <w:r>
        <w:t xml:space="preserve">and does not represent a binding contract until a formal service agreement is executed by both parties.</w:t>
      </w:r>
    </w:p>
    <w:p>
      <w:pPr>
        <w:pStyle w:val="FirstParagraph"/>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Robotics Engineer</w:t>
      </w:r>
      <w:r>
        <w:t xml:space="preserve"> </w:t>
      </w:r>
      <w:r>
        <w:t xml:space="preserve">in</w:t>
      </w:r>
      <w:r>
        <w:t xml:space="preserve"> </w:t>
      </w:r>
      <w:r>
        <w:t xml:space="preserve">Colombia Medellín</w:t>
      </w:r>
      <w:r>
        <w:t xml:space="preserve">.</w:t>
      </w:r>
    </w:p>
    <w:p>
      <w:pPr>
        <w:pStyle w:val="BodyText"/>
      </w:pPr>
      <w:r>
        <w:rPr>
          <w:bCs/>
          <w:b/>
        </w:rPr>
        <w:t xml:space="preserve">For TechNova Solutions S.A.S.</w:t>
      </w:r>
      <w:r>
        <w:br/>
      </w:r>
      <w:r>
        <w:t xml:space="preserve">Name: Ing. Carlos Andrés Restrepo M.</w:t>
      </w:r>
      <w:r>
        <w:br/>
      </w:r>
      <w:r>
        <w:t xml:space="preserve">Title: Director of Robotics &amp; Automation</w:t>
      </w:r>
      <w:r>
        <w:br/>
      </w:r>
      <w:r>
        <w:t xml:space="preserve">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t xml:space="preserve">TechNova Solutions S.A.S. | Calle 10 #43E-55, El Poblado, Medellín, Antioquia, Colombia | NIT: 901.234.567-8</w:t>
      </w:r>
      <w:r>
        <w:br/>
      </w:r>
      <w:r>
        <w:t xml:space="preserve">Phone: +57 (604) 444 5566 | Email: quotations@technova-medellin.co | Web: www.technova-medellin.co</w:t>
      </w:r>
      <w:r>
        <w:br/>
      </w:r>
      <w:r>
        <w:t xml:space="preserve">This Quotation Estimate was generated for the Colombia Medellín region. All services comply with applicable national and municipal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Colombia Medellín</dc:title>
  <dc:creator/>
  <dc:language>en</dc:language>
  <cp:keywords/>
  <dcterms:created xsi:type="dcterms:W3CDTF">2026-10-10T01:06:34Z</dcterms:created>
  <dcterms:modified xsi:type="dcterms:W3CDTF">2026-10-10T01:06:34Z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