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Prepared for: Industrial &amp; Manufacturing Sector — France Marseille</w:t>
      </w:r>
    </w:p>
    <w:bookmarkEnd w:id="20"/>
    <w:p>
      <w:pPr>
        <w:pStyle w:val="BodyText"/>
      </w:pPr>
      <w:r>
        <w:rPr>
          <w:bCs/>
          <w:b/>
        </w:rPr>
        <w:t xml:space="preserve">Document Reference:</w:t>
      </w:r>
      <w:r>
        <w:t xml:space="preserve"> </w:t>
      </w:r>
      <w:r>
        <w:t xml:space="preserve">QE-2025-ROB-0847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Location of Service:</w:t>
      </w:r>
      <w:r>
        <w:t xml:space="preserve"> </w:t>
      </w:r>
      <w:r>
        <w:t xml:space="preserve">France Marseille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professional services rendered by a qualified</w:t>
      </w:r>
      <w:r>
        <w:t xml:space="preserve"> </w:t>
      </w:r>
      <w:r>
        <w:t xml:space="preserve">Robotics Engineer</w:t>
      </w:r>
      <w:r>
        <w:t xml:space="preserve"> </w:t>
      </w:r>
      <w:r>
        <w:t xml:space="preserve">for deployment and project execution within the industrial zone of</w:t>
      </w:r>
      <w:r>
        <w:t xml:space="preserve"> </w:t>
      </w:r>
      <w:r>
        <w:t xml:space="preserve">France Marseille</w:t>
      </w:r>
      <w:r>
        <w:t xml:space="preserve">. The purpose of this document is to outline the scope of work, associated costs, timelines, and contractual terms governing the engagement. This</w:t>
      </w:r>
      <w:r>
        <w:t xml:space="preserve"> </w:t>
      </w:r>
      <w:r>
        <w:t xml:space="preserve">Quotation Estimate</w:t>
      </w:r>
      <w:r>
        <w:t xml:space="preserve"> </w:t>
      </w:r>
      <w:r>
        <w:t xml:space="preserve">is issued in accordance with French commercial regulations and applies specifically to robotics engineering consultancy and implementation services delivered in the</w:t>
      </w:r>
      <w:r>
        <w:t xml:space="preserve"> </w:t>
      </w:r>
      <w:r>
        <w:t xml:space="preserve">France Marseille</w:t>
      </w:r>
      <w:r>
        <w:t xml:space="preserve"> </w:t>
      </w:r>
      <w:r>
        <w:t xml:space="preserve">metropolitan area and its surrounding industrial districts.</w:t>
      </w:r>
    </w:p>
    <w:p>
      <w:pPr>
        <w:pStyle w:val="BodyText"/>
      </w:pPr>
      <w:r>
        <w:t xml:space="preserve">The</w:t>
      </w:r>
      <w:r>
        <w:t xml:space="preserve"> </w:t>
      </w:r>
      <w:r>
        <w:t xml:space="preserve">Robotics Engineer</w:t>
      </w:r>
      <w:r>
        <w:t xml:space="preserve"> </w:t>
      </w:r>
      <w:r>
        <w:t xml:space="preserve">referenced in this document holds a minimum of ten (10) years of professional experience in industrial automation, collaborative robotics (cobot) integration, and advanced mechatronic system design. All services described herein are tailored to the specific manufacturing and logistics requirements of clients operating in the</w:t>
      </w:r>
      <w:r>
        <w:t xml:space="preserve"> </w:t>
      </w:r>
      <w:r>
        <w:t xml:space="preserve">France Marseille</w:t>
      </w:r>
      <w:r>
        <w:t xml:space="preserve"> </w:t>
      </w:r>
      <w:r>
        <w:t xml:space="preserve">region, including but not limited to the Port of Marseille-Fos logistics corridor, the industrial parks of La Joliette, and the manufacturing facilities along the Aix-Marseille-Provence corridor.</w:t>
      </w:r>
    </w:p>
    <w:bookmarkEnd w:id="21"/>
    <w:bookmarkStart w:id="22" w:name="scope-of-services"/>
    <w:p>
      <w:pPr>
        <w:pStyle w:val="Heading2"/>
      </w:pPr>
      <w:r>
        <w:t xml:space="preserve">2. Scope of Services</w:t>
      </w:r>
    </w:p>
    <w:p>
      <w:pPr>
        <w:pStyle w:val="FirstParagraph"/>
      </w:pPr>
      <w:r>
        <w:t xml:space="preserve">The</w:t>
      </w:r>
      <w:r>
        <w:t xml:space="preserve"> </w:t>
      </w:r>
      <w:r>
        <w:t xml:space="preserve">Robotics Engineer</w:t>
      </w:r>
      <w:r>
        <w:t xml:space="preserve"> </w:t>
      </w:r>
      <w:r>
        <w:t xml:space="preserve">shall provide the following services as part of this engagement in</w:t>
      </w:r>
      <w:r>
        <w:t xml:space="preserve"> </w:t>
      </w:r>
      <w:r>
        <w:t xml:space="preserve">France Marseille</w:t>
      </w:r>
      <w:r>
        <w:t xml:space="preserve">:</w:t>
      </w:r>
    </w:p>
    <w:p>
      <w:pPr>
        <w:numPr>
          <w:ilvl w:val="0"/>
          <w:numId w:val="1001"/>
        </w:numPr>
        <w:pStyle w:val="Compact"/>
      </w:pPr>
      <w:r>
        <w:rPr>
          <w:bCs/>
          <w:b/>
        </w:rPr>
        <w:t xml:space="preserve">Site Assessment and Feasibility Study:</w:t>
      </w:r>
      <w:r>
        <w:t xml:space="preserve"> </w:t>
      </w:r>
      <w:r>
        <w:t xml:space="preserve">A thorough on-site evaluation of the client's facility in</w:t>
      </w:r>
      <w:r>
        <w:t xml:space="preserve"> </w:t>
      </w:r>
      <w:r>
        <w:t xml:space="preserve">France Marseille</w:t>
      </w:r>
      <w:r>
        <w:t xml:space="preserve"> </w:t>
      </w:r>
      <w:r>
        <w:t xml:space="preserve">to determine optimal placement, workflow integration, and safety compliance for robotic systems. This includes a detailed audit of existing infrastructure, electrical capacity, and spatial constraints.</w:t>
      </w:r>
    </w:p>
    <w:p>
      <w:pPr>
        <w:numPr>
          <w:ilvl w:val="0"/>
          <w:numId w:val="1001"/>
        </w:numPr>
        <w:pStyle w:val="Compact"/>
      </w:pPr>
      <w:r>
        <w:rPr>
          <w:bCs/>
          <w:b/>
        </w:rPr>
        <w:t xml:space="preserve">System Design and Architecture:</w:t>
      </w:r>
      <w:r>
        <w:t xml:space="preserve"> </w:t>
      </w:r>
      <w:r>
        <w:t xml:space="preserve">Development of a complete robotics system architecture, including selection of robotic arms, end-effectors, sensors, and control systems. The</w:t>
      </w:r>
    </w:p>
    <w:p>
      <w:pPr>
        <w:numPr>
          <w:ilvl w:val="0"/>
          <w:numId w:val="1000"/>
        </w:numPr>
        <w:pStyle w:val="Compact"/>
      </w:pPr>
      <w:r>
        <w:t xml:space="preserve">Robotics Engineer will produce detailed CAD drawings, P&amp;ID diagrams, and control logic schematics.</w:t>
      </w:r>
    </w:p>
    <w:p>
      <w:pPr>
        <w:numPr>
          <w:ilvl w:val="0"/>
          <w:numId w:val="1001"/>
        </w:numPr>
        <w:pStyle w:val="Compact"/>
      </w:pPr>
      <w:r>
        <w:rPr>
          <w:bCs/>
          <w:b/>
        </w:rPr>
        <w:t xml:space="preserve">Programming and Commissioning:</w:t>
      </w:r>
      <w:r>
        <w:t xml:space="preserve"> </w:t>
      </w:r>
      <w:r>
        <w:t xml:space="preserve">Full programming of the robotic cells using industry-standard platforms (e.g., ROS 2, KUKA, ABB RAPID, FANUC KAREL). Commissioning will be performed on-site in</w:t>
      </w:r>
      <w:r>
        <w:t xml:space="preserve"> </w:t>
      </w:r>
      <w:r>
        <w:t xml:space="preserve">France Marseille</w:t>
      </w:r>
      <w:r>
        <w:t xml:space="preserve"> </w:t>
      </w:r>
      <w:r>
        <w:t xml:space="preserve">with full client supervision.</w:t>
      </w:r>
    </w:p>
    <w:p>
      <w:pPr>
        <w:numPr>
          <w:ilvl w:val="0"/>
          <w:numId w:val="1001"/>
        </w:numPr>
        <w:pStyle w:val="Compact"/>
      </w:pPr>
      <w:r>
        <w:rPr>
          <w:bCs/>
          <w:b/>
        </w:rPr>
        <w:t xml:space="preserve">Integration with Existing Systems:</w:t>
      </w:r>
      <w:r>
        <w:t xml:space="preserve"> </w:t>
      </w:r>
      <w:r>
        <w:t xml:space="preserve">Seamless integration of the new robotic systems with the client's existing PLC networks, SCADA systems, ERP software, and MES platforms already deployed in the</w:t>
      </w:r>
      <w:r>
        <w:t xml:space="preserve"> </w:t>
      </w:r>
      <w:r>
        <w:t xml:space="preserve">France Marseille</w:t>
      </w:r>
      <w:r>
        <w:t xml:space="preserve"> </w:t>
      </w:r>
      <w:r>
        <w:t xml:space="preserve">facility.</w:t>
      </w:r>
    </w:p>
    <w:p>
      <w:pPr>
        <w:numPr>
          <w:ilvl w:val="0"/>
          <w:numId w:val="1001"/>
        </w:numPr>
        <w:pStyle w:val="Compact"/>
      </w:pPr>
      <w:r>
        <w:rPr>
          <w:bCs/>
          <w:b/>
        </w:rPr>
        <w:t xml:space="preserve">Training and Knowledge Transfer:</w:t>
      </w:r>
      <w:r>
        <w:t xml:space="preserve"> </w:t>
      </w:r>
      <w:r>
        <w:t xml:space="preserve">A minimum of five (5) full-day training sessions for the client's technical staff, conducted at the</w:t>
      </w:r>
      <w:r>
        <w:t xml:space="preserve"> </w:t>
      </w:r>
      <w:r>
        <w:t xml:space="preserve">France Marseille</w:t>
      </w:r>
      <w:r>
        <w:t xml:space="preserve"> </w:t>
      </w:r>
      <w:r>
        <w:t xml:space="preserve">site, covering operation, basic maintenance, troubleshooting, and safety protocols.</w:t>
      </w:r>
    </w:p>
    <w:p>
      <w:pPr>
        <w:numPr>
          <w:ilvl w:val="0"/>
          <w:numId w:val="1001"/>
        </w:numPr>
        <w:pStyle w:val="Compact"/>
      </w:pPr>
      <w:r>
        <w:rPr>
          <w:bCs/>
          <w:b/>
        </w:rPr>
        <w:t xml:space="preserve">Post-Installation Support:</w:t>
      </w:r>
      <w:r>
        <w:t xml:space="preserve"> </w:t>
      </w:r>
      <w:r>
        <w:t xml:space="preserve">Twelve (12) months of remote and on-site technical support, including quarterly preventive maintenance visits to the</w:t>
      </w:r>
      <w:r>
        <w:t xml:space="preserve"> </w:t>
      </w:r>
      <w:r>
        <w:t xml:space="preserve">France Marseille</w:t>
      </w:r>
      <w:r>
        <w:t xml:space="preserve"> </w:t>
      </w:r>
      <w:r>
        <w:t xml:space="preserve">installation.</w:t>
      </w:r>
    </w:p>
    <w:bookmarkEnd w:id="22"/>
    <w:bookmarkStart w:id="23" w:name="financial-breakdown"/>
    <w:p>
      <w:pPr>
        <w:pStyle w:val="Heading2"/>
      </w:pPr>
      <w:r>
        <w:t xml:space="preserve">3. Financial Breakdown</w:t>
      </w:r>
    </w:p>
    <w:p>
      <w:pPr>
        <w:pStyle w:val="FirstParagraph"/>
      </w:pPr>
      <w:r>
        <w:t xml:space="preserve">The following table presents the itemised cost structure for this</w:t>
      </w:r>
      <w:r>
        <w:t xml:space="preserve"> </w:t>
      </w:r>
      <w:r>
        <w:t xml:space="preserve">Quotation Estimate</w:t>
      </w:r>
      <w:r>
        <w:t xml:space="preserve">. All prices are quoted in Euros (EUR) and include applicable French VAT (TVA) at the standard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Site Assessment &amp; Feasibility Study (France Marseille)</w:t>
            </w:r>
          </w:p>
        </w:tc>
        <w:tc>
          <w:tcPr/>
          <w:p>
            <w:pPr>
              <w:pStyle w:val="Compact"/>
              <w:jc w:val="left"/>
            </w:pPr>
            <w:r>
              <w:t xml:space="preserve">3 days on-site</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System Design, CAD Modelling &amp; Architecture</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Robotics Programming &amp; Logic Development</w:t>
            </w:r>
          </w:p>
        </w:tc>
        <w:tc>
          <w:tcPr/>
          <w:p>
            <w:pPr>
              <w:pStyle w:val="Compact"/>
              <w:jc w:val="left"/>
            </w:pPr>
            <w:r>
              <w:t xml:space="preserve">80 hours</w:t>
            </w:r>
          </w:p>
        </w:tc>
        <w:tc>
          <w:tcPr/>
          <w:p>
            <w:pPr>
              <w:pStyle w:val="Compact"/>
              <w:jc w:val="left"/>
            </w:pPr>
            <w:r>
              <w:t xml:space="preserve">140.00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On-Site Commissioning &amp; Integration (France Marseille)</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PLC / SCADA / ERP Integration</w:t>
            </w:r>
          </w:p>
        </w:tc>
        <w:tc>
          <w:tcPr/>
          <w:p>
            <w:pPr>
              <w:pStyle w:val="Compact"/>
              <w:jc w:val="left"/>
            </w:pPr>
            <w:r>
              <w:t xml:space="preserve">30 hours</w:t>
            </w:r>
          </w:p>
        </w:tc>
        <w:tc>
          <w:tcPr/>
          <w:p>
            <w:pPr>
              <w:pStyle w:val="Compact"/>
              <w:jc w:val="left"/>
            </w:pPr>
            <w:r>
              <w:t xml:space="preserve">145.00</w:t>
            </w:r>
          </w:p>
        </w:tc>
        <w:tc>
          <w:tcPr/>
          <w:p>
            <w:pPr>
              <w:pStyle w:val="Compact"/>
              <w:jc w:val="left"/>
            </w:pPr>
            <w:r>
              <w:t xml:space="preserve">4,350.00</w:t>
            </w:r>
          </w:p>
        </w:tc>
      </w:tr>
      <w:tr>
        <w:tc>
          <w:tcPr/>
          <w:p>
            <w:pPr>
              <w:pStyle w:val="Compact"/>
              <w:jc w:val="left"/>
            </w:pPr>
            <w:r>
              <w:t xml:space="preserve">06</w:t>
            </w:r>
          </w:p>
        </w:tc>
        <w:tc>
          <w:tcPr/>
          <w:p>
            <w:pPr>
              <w:pStyle w:val="Compact"/>
              <w:jc w:val="left"/>
            </w:pPr>
            <w:r>
              <w:t xml:space="preserve">Staff Training &amp; Knowledge Transfer (5 days)</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07</w:t>
            </w:r>
          </w:p>
        </w:tc>
        <w:tc>
          <w:tcPr/>
          <w:p>
            <w:pPr>
              <w:pStyle w:val="Compact"/>
              <w:jc w:val="left"/>
            </w:pPr>
            <w:r>
              <w:t xml:space="preserve">Post-Installation Support &amp; Preventive Maintenance (12 months)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Travel &amp; Accommodation (France Marseille region)</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1,500.00</w:t>
            </w:r>
          </w:p>
        </w:tc>
      </w:tr>
      <w:tr>
        <w:tc>
          <w:tcPr>
            <w:gridSpan w:val="4"/>
          </w:tcPr>
          <w:p>
            <w:pPr>
              <w:pStyle w:val="Compact"/>
              <w:jc w:val="left"/>
            </w:pPr>
            <w:r>
              <w:t xml:space="preserve">Subtotal (excl. VAT)</w:t>
            </w:r>
          </w:p>
        </w:tc>
        <w:tc>
          <w:tcPr/>
          <w:p>
            <w:pPr>
              <w:pStyle w:val="Compact"/>
              <w:jc w:val="left"/>
            </w:pPr>
            <w:r>
              <w:t xml:space="preserve">45,200.00</w:t>
            </w:r>
          </w:p>
        </w:tc>
      </w:tr>
      <w:tr>
        <w:tc>
          <w:tcPr>
            <w:gridSpan w:val="4"/>
          </w:tcPr>
          <w:p>
            <w:pPr>
              <w:pStyle w:val="Compact"/>
              <w:jc w:val="left"/>
            </w:pPr>
            <w:r>
              <w:t xml:space="preserve">VAT (TVA) — 20%</w:t>
            </w:r>
          </w:p>
        </w:tc>
        <w:tc>
          <w:tcPr/>
          <w:p>
            <w:pPr>
              <w:pStyle w:val="Compact"/>
              <w:jc w:val="left"/>
            </w:pPr>
            <w:r>
              <w:t xml:space="preserve">9,040.00</w:t>
            </w:r>
          </w:p>
        </w:tc>
      </w:tr>
      <w:tr>
        <w:tc>
          <w:tcPr>
            <w:gridSpan w:val="4"/>
          </w:tcPr>
          <w:p>
            <w:pPr>
              <w:pStyle w:val="Compact"/>
              <w:jc w:val="left"/>
            </w:pPr>
            <w:r>
              <w:rPr>
                <w:bCs/>
                <w:b/>
              </w:rPr>
              <w:t xml:space="preserve">TOTAL AMOUNT DUE (incl. VAT)</w:t>
            </w:r>
          </w:p>
        </w:tc>
        <w:tc>
          <w:tcPr/>
          <w:p>
            <w:pPr>
              <w:pStyle w:val="Compact"/>
              <w:jc w:val="left"/>
            </w:pPr>
            <w:r>
              <w:rPr>
                <w:bCs/>
                <w:b/>
              </w:rPr>
              <w:t xml:space="preserve">54,240.00</w:t>
            </w:r>
          </w:p>
        </w:tc>
      </w:tr>
    </w:tbl>
    <w:bookmarkEnd w:id="23"/>
    <w:bookmarkStart w:id="24" w:name="project-timeline"/>
    <w:p>
      <w:pPr>
        <w:pStyle w:val="Heading2"/>
      </w:pPr>
      <w:r>
        <w:t xml:space="preserve">4. Project Timeline</w:t>
      </w:r>
    </w:p>
    <w:p>
      <w:pPr>
        <w:pStyle w:val="FirstParagraph"/>
      </w:pPr>
      <w:r>
        <w:t xml:space="preserve">The estimated project duration for the full scope of work described in this</w:t>
      </w:r>
      <w:r>
        <w:t xml:space="preserve"> </w:t>
      </w:r>
      <w:r>
        <w:t xml:space="preserve">Quotation Estimate</w:t>
      </w:r>
      <w:r>
        <w:t xml:space="preserve"> </w:t>
      </w:r>
      <w:r>
        <w:t xml:space="preserve">is approximately</w:t>
      </w:r>
      <w:r>
        <w:t xml:space="preserve"> </w:t>
      </w:r>
      <w:r>
        <w:rPr>
          <w:bCs/>
          <w:b/>
        </w:rPr>
        <w:t xml:space="preserve">twelve (12) to fourteen (14) weeks</w:t>
      </w:r>
      <w:r>
        <w:t xml:space="preserve"> </w:t>
      </w:r>
      <w:r>
        <w:t xml:space="preserve">from the date of contract signature. The</w:t>
      </w:r>
      <w:r>
        <w:t xml:space="preserve"> </w:t>
      </w:r>
      <w:r>
        <w:t xml:space="preserve">Robotics Engineer</w:t>
      </w:r>
      <w:r>
        <w:t xml:space="preserve"> </w:t>
      </w:r>
      <w:r>
        <w:t xml:space="preserve">will provide a detailed Gantt chart and milestone schedule within five (5) business days of contract execution. All on-site activities in</w:t>
      </w:r>
      <w:r>
        <w:t xml:space="preserve"> </w:t>
      </w:r>
      <w:r>
        <w:t xml:space="preserve">France Marseille</w:t>
      </w:r>
      <w:r>
        <w:t xml:space="preserve"> </w:t>
      </w:r>
      <w:r>
        <w:t xml:space="preserve">will be coordinated with the client's production schedule to minimise operational disruption.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and resource availability.</w:t>
      </w:r>
    </w:p>
    <w:p>
      <w:pPr>
        <w:numPr>
          <w:ilvl w:val="0"/>
          <w:numId w:val="1002"/>
        </w:numPr>
        <w:pStyle w:val="Compact"/>
      </w:pPr>
      <w:r>
        <w:t xml:space="preserve">Payment terms: 30% advance upon contract signature, 40% upon successful commissioning, and 30% upon final acceptance and handover of all documentation.</w:t>
      </w:r>
    </w:p>
    <w:p>
      <w:pPr>
        <w:numPr>
          <w:ilvl w:val="0"/>
          <w:numId w:val="1002"/>
        </w:numPr>
        <w:pStyle w:val="Compact"/>
      </w:pPr>
      <w:r>
        <w:t xml:space="preserve">All work performed by the</w:t>
      </w:r>
      <w:r>
        <w:t xml:space="preserve"> </w:t>
      </w:r>
      <w:r>
        <w:t xml:space="preserve">Robotics Engineer</w:t>
      </w:r>
      <w:r>
        <w:t xml:space="preserve"> </w:t>
      </w:r>
      <w:r>
        <w:t xml:space="preserve">in</w:t>
      </w:r>
      <w:r>
        <w:t xml:space="preserve"> </w:t>
      </w:r>
      <w:r>
        <w:t xml:space="preserve">France Marseille</w:t>
      </w:r>
      <w:r>
        <w:t xml:space="preserve"> </w:t>
      </w:r>
      <w:r>
        <w:t xml:space="preserve">shall comply with French labour law, EU Machinery Directive 2006/42/EC, and applicable ISO safety standards (ISO 10218, ISO/TS 15066).</w:t>
      </w:r>
    </w:p>
    <w:p>
      <w:pPr>
        <w:numPr>
          <w:ilvl w:val="0"/>
          <w:numId w:val="1002"/>
        </w:numPr>
        <w:pStyle w:val="Compact"/>
      </w:pPr>
      <w:r>
        <w:t xml:space="preserve">The</w:t>
      </w:r>
      <w:r>
        <w:t xml:space="preserve"> </w:t>
      </w:r>
      <w:r>
        <w:t xml:space="preserve">Robotics Engineer</w:t>
      </w:r>
      <w:r>
        <w:t xml:space="preserve"> </w:t>
      </w:r>
      <w:r>
        <w:t xml:space="preserve">shall carry professional liability insurance with a minimum coverage of €2,000,000, valid throughout the duration of the engagement in</w:t>
      </w:r>
      <w:r>
        <w:t xml:space="preserve"> </w:t>
      </w:r>
      <w:r>
        <w:t xml:space="preserve">France Marseille</w:t>
      </w:r>
      <w:r>
        <w:t xml:space="preserve">.</w:t>
      </w:r>
    </w:p>
    <w:p>
      <w:pPr>
        <w:numPr>
          <w:ilvl w:val="0"/>
          <w:numId w:val="1002"/>
        </w:numPr>
        <w:pStyle w:val="Compact"/>
      </w:pPr>
      <w:r>
        <w:t xml:space="preserve">Intellectual property developed specifically for the client under this</w:t>
      </w:r>
      <w:r>
        <w:t xml:space="preserve"> </w:t>
      </w:r>
      <w:r>
        <w:t xml:space="preserve">Quotation Estimate</w:t>
      </w:r>
      <w:r>
        <w:t xml:space="preserve"> </w:t>
      </w:r>
      <w:r>
        <w:t xml:space="preserve">shall transfer to the client upon full payment. Pre-existing tools, libraries, and methodologies remain the property of the</w:t>
      </w:r>
      <w:r>
        <w:t xml:space="preserve"> </w:t>
      </w:r>
      <w:r>
        <w:t xml:space="preserve">Robotics Engineer</w:t>
      </w:r>
      <w:r>
        <w:t xml:space="preserve">.</w:t>
      </w:r>
    </w:p>
    <w:p>
      <w:pPr>
        <w:numPr>
          <w:ilvl w:val="0"/>
          <w:numId w:val="1002"/>
        </w:numPr>
        <w:pStyle w:val="Compact"/>
      </w:pPr>
      <w:r>
        <w:t xml:space="preserve">Any changes to the scope of work must be documented in a formal Change Order signed by both parties before execution.</w:t>
      </w:r>
    </w:p>
    <w:p>
      <w:pPr>
        <w:numPr>
          <w:ilvl w:val="0"/>
          <w:numId w:val="1002"/>
        </w:numPr>
        <w:pStyle w:val="Compact"/>
      </w:pPr>
      <w:r>
        <w:t xml:space="preserve">This agreement is governed by the laws of the French Republic. Any disputes shall be resolved by the competent courts of Marseille, Bouches-du-Rhône.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the</w:t>
      </w:r>
      <w:r>
        <w:t xml:space="preserve"> </w:t>
      </w:r>
      <w:r>
        <w:t xml:space="preserve">Robotics Engineer</w:t>
      </w:r>
      <w:r>
        <w:t xml:space="preserve"> </w:t>
      </w:r>
      <w:r>
        <w:t xml:space="preserve">to proceed with the services described herein for the project located in</w:t>
      </w:r>
      <w:r>
        <w:t xml:space="preserve"> </w:t>
      </w:r>
      <w:r>
        <w:t xml:space="preserve">France Marseille</w:t>
      </w:r>
      <w:r>
        <w:t xml:space="preserve">. This signature constitutes a binding acceptance of all terms, conditions, and pricing outlined in this document.</w:t>
      </w:r>
    </w:p>
    <w:p>
      <w:pPr>
        <w:pStyle w:val="BodyText"/>
      </w:pPr>
      <w:r>
        <w:rPr>
          <w:bCs/>
          <w:b/>
        </w:rPr>
        <w:t xml:space="preserve">For the Client:</w:t>
      </w:r>
    </w:p>
    <w:p>
      <w:pPr>
        <w:pStyle w:val="BodyText"/>
      </w:pPr>
      <w:r>
        <w:t xml:space="preserve">Name, Title &amp; Signature</w:t>
      </w:r>
    </w:p>
    <w:p>
      <w:pPr>
        <w:pStyle w:val="BodyText"/>
      </w:pPr>
      <w:r>
        <w:t xml:space="preserve">Date: _______________</w:t>
      </w:r>
    </w:p>
    <w:p>
      <w:pPr>
        <w:pStyle w:val="BodyText"/>
      </w:pPr>
      <w:r>
        <w:rPr>
          <w:bCs/>
          <w:b/>
        </w:rPr>
        <w:t xml:space="preserve">For the Robotics Engineer:</w:t>
      </w:r>
    </w:p>
    <w:p>
      <w:pPr>
        <w:pStyle w:val="BodyText"/>
      </w:pPr>
      <w:r>
        <w:t xml:space="preserve">Name, Title &amp; Signature</w:t>
      </w:r>
    </w:p>
    <w:p>
      <w:pPr>
        <w:pStyle w:val="BodyText"/>
      </w:pPr>
      <w:r>
        <w:t xml:space="preserve">Date: _______________</w:t>
      </w:r>
    </w:p>
    <w:p>
      <w:pPr>
        <w:pStyle w:val="BodyText"/>
      </w:pPr>
      <w:r>
        <w:rPr>
          <w:bCs/>
          <w:b/>
        </w:rPr>
        <w:t xml:space="preserve">Quotation Estimate</w:t>
      </w:r>
      <w:r>
        <w:t xml:space="preserve"> </w:t>
      </w:r>
      <w:r>
        <w:t xml:space="preserve">QE-2025-ROB-0847 — Robotics Engineering Services — France Marseille</w:t>
      </w:r>
    </w:p>
    <w:p>
      <w:pPr>
        <w:pStyle w:val="BodyText"/>
      </w:pPr>
      <w:r>
        <w:t xml:space="preserve">This document is confidential and intended solely for the named recipient. Unauthorised reproduction or distribution is prohibited.</w:t>
      </w:r>
    </w:p>
    <w:p>
      <w:pPr>
        <w:pStyle w:val="BodyText"/>
      </w:pPr>
      <w:r>
        <w:t xml:space="preserve">©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France Marseille</dc:title>
  <dc:creator/>
  <dc:language>en</dc:language>
  <cp:keywords/>
  <dcterms:created xsi:type="dcterms:W3CDTF">2026-10-10T03:07:50Z</dcterms:created>
  <dcterms:modified xsi:type="dcterms:W3CDTF">2026-10-10T03:07:50Z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