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Germany</w:t>
      </w:r>
      <w:r>
        <w:t xml:space="preserve"> </w:t>
      </w:r>
      <w:r>
        <w:t xml:space="preserve">Berlin</w:t>
      </w:r>
    </w:p>
    <w:bookmarkStart w:id="20" w:name="quotation-estimate"/>
    <w:p>
      <w:pPr>
        <w:pStyle w:val="Heading1"/>
      </w:pPr>
      <w:r>
        <w:t xml:space="preserve">QUOTATION ESTIMATE</w:t>
      </w:r>
    </w:p>
    <w:p>
      <w:pPr>
        <w:pStyle w:val="FirstParagraph"/>
      </w:pPr>
      <w:r>
        <w:rPr>
          <w:bCs/>
          <w:b/>
        </w:rPr>
        <w:t xml:space="preserve">TechnoRobotik Solutions GmbH</w:t>
      </w:r>
    </w:p>
    <w:p>
      <w:pPr>
        <w:pStyle w:val="BodyText"/>
      </w:pPr>
      <w:r>
        <w:t xml:space="preserve">Unter den Linden 42, 10117 Berlin, Germany</w:t>
      </w:r>
    </w:p>
    <w:p>
      <w:pPr>
        <w:pStyle w:val="BodyText"/>
      </w:pPr>
      <w:r>
        <w:t xml:space="preserve">Phone: +49 30 555 0182  |  Email: estimates@technorobotik-berlin.de</w:t>
      </w:r>
    </w:p>
    <w:p>
      <w:pPr>
        <w:pStyle w:val="BodyText"/>
      </w:pPr>
      <w:r>
        <w:t xml:space="preserve">USt-IdNr.: DE 312 456 789  |  HRB 123456 B, Amtsgericht Charlottenburg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QTE-2025-BER-0472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August 2025 (60 calendar days)</w:t>
            </w:r>
          </w:p>
        </w:tc>
      </w:tr>
      <w:tr>
        <w:tc>
          <w:tcPr/>
          <w:p>
            <w:pPr>
              <w:pStyle w:val="Compact"/>
              <w:jc w:val="left"/>
            </w:pPr>
            <w:r>
              <w:t xml:space="preserve">Prepared For</w:t>
            </w:r>
          </w:p>
        </w:tc>
        <w:tc>
          <w:tcPr/>
          <w:p>
            <w:pPr>
              <w:pStyle w:val="Compact"/>
              <w:jc w:val="left"/>
            </w:pPr>
            <w:r>
              <w:t xml:space="preserve">Dr. Markus Weber, Head of Engineering – VDI Industrial Automation AG, Friedrichstraße 180, 10117 Berlin, Germany</w:t>
            </w:r>
          </w:p>
        </w:tc>
      </w:tr>
      <w:tr>
        <w:tc>
          <w:tcPr/>
          <w:p>
            <w:pPr>
              <w:pStyle w:val="Compact"/>
              <w:jc w:val="left"/>
            </w:pPr>
            <w:r>
              <w:t xml:space="preserve">Project Reference</w:t>
            </w:r>
          </w:p>
        </w:tc>
        <w:tc>
          <w:tcPr/>
          <w:p>
            <w:pPr>
              <w:pStyle w:val="Compact"/>
              <w:jc w:val="left"/>
            </w:pPr>
            <w:r>
              <w:t xml:space="preserve">Robotics Engineer Deployment – Autonomous Assembly Line, Berlin Plant 3</w:t>
            </w:r>
          </w:p>
        </w:tc>
      </w:tr>
      <w:tr>
        <w:tc>
          <w:tcPr/>
          <w:p>
            <w:pPr>
              <w:pStyle w:val="Compact"/>
              <w:jc w:val="left"/>
            </w:pPr>
            <w:r>
              <w:t xml:space="preserve">Currency</w:t>
            </w:r>
          </w:p>
        </w:tc>
        <w:tc>
          <w:tcPr/>
          <w:p>
            <w:pPr>
              <w:pStyle w:val="Compact"/>
              <w:jc w:val="left"/>
            </w:pPr>
            <w:r>
              <w:t xml:space="preserve">Euro (EUR)</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TechnoRobotik Solutions GmbH to provide a comprehensive, itemised cost breakdown for the engagement of a senior</w:t>
      </w:r>
      <w:r>
        <w:t xml:space="preserve"> </w:t>
      </w:r>
      <w:r>
        <w:rPr>
          <w:bCs/>
          <w:b/>
        </w:rPr>
        <w:t xml:space="preserve">Robotics Engineer</w:t>
      </w:r>
      <w:r>
        <w:t xml:space="preserve"> </w:t>
      </w:r>
      <w:r>
        <w:t xml:space="preserve">to support VDI Industrial Automation AG at its manufacturing facility in</w:t>
      </w:r>
      <w:r>
        <w:t xml:space="preserve"> </w:t>
      </w:r>
      <w:r>
        <w:rPr>
          <w:bCs/>
          <w:b/>
        </w:rPr>
        <w:t xml:space="preserve">Germany Berlin</w:t>
      </w:r>
      <w:r>
        <w:t xml:space="preserve">. The scope of work covers the design, integration, programming, and commissioning of a six-axis robotic assembly cell intended for high-precision electronics packaging. All rates, deliverables, and timelines presented in this Quotation Estimate are specific to the operational environment, regulatory framework, and industrial standards applicable in Germany Berlin, including compliance with DIN EN ISO 10218 (Safety of Industrial Robots) and the German Occupational Safety and Health Act (Arbeitsschutzgesetz).</w:t>
      </w:r>
    </w:p>
    <w:bookmarkEnd w:id="21"/>
    <w:bookmarkStart w:id="22" w:name="X2742d7cfb24b0ca13050d63b47a094efead1996"/>
    <w:p>
      <w:pPr>
        <w:pStyle w:val="Heading2"/>
      </w:pPr>
      <w:r>
        <w:t xml:space="preserve">2. Detailed Scope of Services – Robotics Engineer</w:t>
      </w:r>
    </w:p>
    <w:p>
      <w:pPr>
        <w:pStyle w:val="FirstParagraph"/>
      </w:pPr>
      <w:r>
        <w:t xml:space="preserve">The contracted</w:t>
      </w:r>
      <w:r>
        <w:t xml:space="preserve"> </w:t>
      </w:r>
      <w:r>
        <w:rPr>
          <w:bCs/>
          <w:b/>
        </w:rPr>
        <w:t xml:space="preserve">Robotics Engineer</w:t>
      </w:r>
      <w:r>
        <w:t xml:space="preserve"> </w:t>
      </w:r>
      <w:r>
        <w:t xml:space="preserve">will be a full-time, on-site specialist based in Germany Berlin for the duration of the project. The following services are included in this Quotation Estimate:</w:t>
      </w:r>
    </w:p>
    <w:p>
      <w:pPr>
        <w:numPr>
          <w:ilvl w:val="0"/>
          <w:numId w:val="1001"/>
        </w:numPr>
        <w:pStyle w:val="Compact"/>
      </w:pPr>
      <w:r>
        <w:rPr>
          <w:bCs/>
          <w:b/>
        </w:rPr>
        <w:t xml:space="preserve">Requirements Analysis &amp; System Design:</w:t>
      </w:r>
      <w:r>
        <w:t xml:space="preserve"> </w:t>
      </w:r>
      <w:r>
        <w:t xml:space="preserve">The Robotics Engineer will conduct a thorough feasibility study of the existing production line at the Berlin Plant 3 site, produce a detailed system architecture document, and define kinematic parameters, payload specifications, and cycle-time targets for the robotic cell.</w:t>
      </w:r>
    </w:p>
    <w:p>
      <w:pPr>
        <w:numPr>
          <w:ilvl w:val="0"/>
          <w:numId w:val="1001"/>
        </w:numPr>
        <w:pStyle w:val="Compact"/>
      </w:pPr>
      <w:r>
        <w:rPr>
          <w:bCs/>
          <w:b/>
        </w:rPr>
        <w:t xml:space="preserve">Robot Selection &amp; End-Effector Engineering:</w:t>
      </w:r>
      <w:r>
        <w:t xml:space="preserve"> </w:t>
      </w:r>
      <w:r>
        <w:t xml:space="preserve">Selection of the appropriate industrial robot platform (KUKA, ABB, or FANUC) in coordination with the client's procurement team, including the design and CAD modelling of custom grippers, vision-guided tooling, and safety fencing compliant with German and EU machinery directives.</w:t>
      </w:r>
    </w:p>
    <w:p>
      <w:pPr>
        <w:numPr>
          <w:ilvl w:val="0"/>
          <w:numId w:val="1001"/>
        </w:numPr>
        <w:pStyle w:val="Compact"/>
      </w:pPr>
      <w:r>
        <w:rPr>
          <w:bCs/>
          <w:b/>
        </w:rPr>
        <w:t xml:space="preserve">Programming &amp; Integration:</w:t>
      </w:r>
      <w:r>
        <w:t xml:space="preserve"> </w:t>
      </w:r>
      <w:r>
        <w:t xml:space="preserve">Full-cycle programming of the Robotics Engineer's chosen robot controller (KRL, RAPID, or KAREL), integration with the plant's Siemens S7-1500 PLC, OPC-UA communication with the MES system, and development of HMI screens for operator interaction.</w:t>
      </w:r>
    </w:p>
    <w:p>
      <w:pPr>
        <w:numPr>
          <w:ilvl w:val="0"/>
          <w:numId w:val="1001"/>
        </w:numPr>
        <w:pStyle w:val="Compact"/>
      </w:pPr>
      <w:r>
        <w:rPr>
          <w:bCs/>
          <w:b/>
        </w:rPr>
        <w:t xml:space="preserve">Commissioning, Testing &amp; Handover:</w:t>
      </w:r>
      <w:r>
        <w:t xml:space="preserve"> </w:t>
      </w:r>
      <w:r>
        <w:t xml:space="preserve">On-site commissioning in Germany Berlin, execution of FAT (Factory Acceptance Test) and SAT (Site Acceptance Test) protocols, safety risk assessment per BGR 500, and formal handover documentation including as-built drawings, parameter lists, and operator training sessions (minimum 40 hours).</w:t>
      </w:r>
    </w:p>
    <w:p>
      <w:pPr>
        <w:numPr>
          <w:ilvl w:val="0"/>
          <w:numId w:val="1001"/>
        </w:numPr>
        <w:pStyle w:val="Compact"/>
      </w:pPr>
      <w:r>
        <w:rPr>
          <w:bCs/>
          <w:b/>
        </w:rPr>
        <w:t xml:space="preserve">Post-Commissioning Support:</w:t>
      </w:r>
      <w:r>
        <w:t xml:space="preserve"> </w:t>
      </w:r>
      <w:r>
        <w:t xml:space="preserve">A 90-day warranty and remote support window following the final sign-off, with guaranteed on-site response within 24 hours for critical faults at the Berlin facility.</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3.1</w:t>
            </w:r>
          </w:p>
        </w:tc>
        <w:tc>
          <w:tcPr/>
          <w:p>
            <w:pPr>
              <w:pStyle w:val="Compact"/>
              <w:jc w:val="left"/>
            </w:pPr>
            <w:r>
              <w:t xml:space="preserve">Robotics Engineer – Senior (20+ yrs exp.) – On-site, Germany Berlin</w:t>
            </w:r>
          </w:p>
        </w:tc>
        <w:tc>
          <w:tcPr/>
          <w:p>
            <w:pPr>
              <w:pStyle w:val="Compact"/>
              <w:jc w:val="left"/>
            </w:pPr>
            <w:r>
              <w:t xml:space="preserve">Hour</w:t>
            </w:r>
          </w:p>
        </w:tc>
        <w:tc>
          <w:tcPr/>
          <w:p>
            <w:pPr>
              <w:pStyle w:val="Compact"/>
              <w:jc w:val="left"/>
            </w:pPr>
            <w:r>
              <w:t xml:space="preserve">1,200</w:t>
            </w:r>
          </w:p>
        </w:tc>
        <w:tc>
          <w:tcPr/>
          <w:p>
            <w:pPr>
              <w:pStyle w:val="Compact"/>
              <w:jc w:val="left"/>
            </w:pPr>
            <w:r>
              <w:t xml:space="preserve">115.00</w:t>
            </w:r>
          </w:p>
        </w:tc>
        <w:tc>
          <w:tcPr/>
          <w:p>
            <w:pPr>
              <w:pStyle w:val="Compact"/>
              <w:jc w:val="left"/>
            </w:pPr>
            <w:r>
              <w:t xml:space="preserve">138,000.00</w:t>
            </w:r>
          </w:p>
        </w:tc>
      </w:tr>
      <w:tr>
        <w:tc>
          <w:tcPr/>
          <w:p>
            <w:pPr>
              <w:pStyle w:val="Compact"/>
              <w:jc w:val="left"/>
            </w:pPr>
            <w:r>
              <w:t xml:space="preserve">3.2</w:t>
            </w:r>
          </w:p>
        </w:tc>
        <w:tc>
          <w:tcPr/>
          <w:p>
            <w:pPr>
              <w:pStyle w:val="Compact"/>
              <w:jc w:val="left"/>
            </w:pPr>
            <w:r>
              <w:t xml:space="preserve">Robotics Engineer – Junior (5+ yrs exp.) – On-site, Germany Berlin</w:t>
            </w:r>
          </w:p>
        </w:tc>
        <w:tc>
          <w:tcPr/>
          <w:p>
            <w:pPr>
              <w:pStyle w:val="Compact"/>
              <w:jc w:val="left"/>
            </w:pPr>
            <w:r>
              <w:t xml:space="preserve">Hour</w:t>
            </w:r>
          </w:p>
        </w:tc>
        <w:tc>
          <w:tcPr/>
          <w:p>
            <w:pPr>
              <w:pStyle w:val="Compact"/>
              <w:jc w:val="left"/>
            </w:pPr>
            <w:r>
              <w:t xml:space="preserve">600</w:t>
            </w:r>
          </w:p>
        </w:tc>
        <w:tc>
          <w:tcPr/>
          <w:p>
            <w:pPr>
              <w:pStyle w:val="Compact"/>
              <w:jc w:val="left"/>
            </w:pPr>
            <w:r>
              <w:t xml:space="preserve">78.00</w:t>
            </w:r>
          </w:p>
        </w:tc>
        <w:tc>
          <w:tcPr/>
          <w:p>
            <w:pPr>
              <w:pStyle w:val="Compact"/>
              <w:jc w:val="left"/>
            </w:pPr>
            <w:r>
              <w:t xml:space="preserve">46,800.00</w:t>
            </w:r>
          </w:p>
        </w:tc>
      </w:tr>
      <w:tr>
        <w:tc>
          <w:tcPr/>
          <w:p>
            <w:pPr>
              <w:pStyle w:val="Compact"/>
              <w:jc w:val="left"/>
            </w:pPr>
            <w:r>
              <w:t xml:space="preserve">3.3</w:t>
            </w:r>
          </w:p>
        </w:tc>
        <w:tc>
          <w:tcPr/>
          <w:p>
            <w:pPr>
              <w:pStyle w:val="Compact"/>
              <w:jc w:val="left"/>
            </w:pPr>
            <w:r>
              <w:t xml:space="preserve">System Design &amp; CAD Modelling (custom end-effectors, safety enclosure)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3.4</w:t>
            </w:r>
          </w:p>
        </w:tc>
        <w:tc>
          <w:tcPr/>
          <w:p>
            <w:pPr>
              <w:pStyle w:val="Compact"/>
              <w:jc w:val="left"/>
            </w:pPr>
            <w:r>
              <w:t xml:space="preserve">Software Licensing &amp; Simulation (RobotStudio / RoboDK – project duration)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3.5</w:t>
            </w:r>
          </w:p>
        </w:tc>
        <w:tc>
          <w:tcPr/>
          <w:p>
            <w:pPr>
              <w:pStyle w:val="Compact"/>
              <w:jc w:val="left"/>
            </w:pPr>
            <w:r>
              <w:t xml:space="preserve">Travel &amp; Accommodation – Robotics Engineer team, Germany Berlin (est. 14 weeks)</w:t>
            </w:r>
          </w:p>
        </w:tc>
        <w:tc>
          <w:tcPr/>
          <w:p>
            <w:pPr>
              <w:pStyle w:val="Compact"/>
              <w:jc w:val="left"/>
            </w:pPr>
            <w:r>
              <w:t xml:space="preserve">Week</w:t>
            </w:r>
          </w:p>
        </w:tc>
        <w:tc>
          <w:tcPr/>
          <w:p>
            <w:pPr>
              <w:pStyle w:val="Compact"/>
              <w:jc w:val="left"/>
            </w:pPr>
            <w:r>
              <w:t xml:space="preserve">14</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3.6</w:t>
            </w:r>
          </w:p>
        </w:tc>
        <w:tc>
          <w:tcPr/>
          <w:p>
            <w:pPr>
              <w:pStyle w:val="Compact"/>
              <w:jc w:val="left"/>
            </w:pPr>
            <w:r>
              <w:t xml:space="preserve">Safety Risk Assessment &amp; BGR 500 Compliance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3.7</w:t>
            </w:r>
          </w:p>
        </w:tc>
        <w:tc>
          <w:tcPr/>
          <w:p>
            <w:pPr>
              <w:pStyle w:val="Compact"/>
              <w:jc w:val="left"/>
            </w:pPr>
            <w:r>
              <w:t xml:space="preserve">Operator Training (40 hrs, 2 sessions, on-site Berlin)</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3,400.00</w:t>
            </w:r>
          </w:p>
        </w:tc>
        <w:tc>
          <w:tcPr/>
          <w:p>
            <w:pPr>
              <w:pStyle w:val="Compact"/>
              <w:jc w:val="left"/>
            </w:pPr>
            <w:r>
              <w:t xml:space="preserve">6,800.00</w:t>
            </w:r>
          </w:p>
        </w:tc>
      </w:tr>
      <w:tr>
        <w:tc>
          <w:tcPr/>
          <w:p>
            <w:pPr>
              <w:pStyle w:val="Compact"/>
              <w:jc w:val="left"/>
            </w:pPr>
            <w:r>
              <w:t xml:space="preserve">3.8</w:t>
            </w:r>
          </w:p>
        </w:tc>
        <w:tc>
          <w:tcPr/>
          <w:p>
            <w:pPr>
              <w:pStyle w:val="Compact"/>
              <w:jc w:val="left"/>
            </w:pPr>
            <w:r>
              <w:t xml:space="preserve">Post-Commissioning Support &amp; Warranty (90 days, remote + on-site)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left"/>
            </w:pPr>
            <w:r>
              <w:t xml:space="preserve">Subtotal</w:t>
            </w:r>
          </w:p>
        </w:tc>
        <w:tc>
          <w:tcPr/>
          <w:p>
            <w:pPr>
              <w:pStyle w:val="Compact"/>
              <w:jc w:val="left"/>
            </w:pPr>
            <w:r>
              <w:t xml:space="preserve">250,500.00</w:t>
            </w:r>
          </w:p>
        </w:tc>
      </w:tr>
      <w:tr>
        <w:tc>
          <w:tcPr>
            <w:gridSpan w:val="5"/>
          </w:tcPr>
          <w:p>
            <w:pPr>
              <w:pStyle w:val="Compact"/>
              <w:jc w:val="left"/>
            </w:pPr>
            <w:r>
              <w:t xml:space="preserve">VAT (Mehrwertsteuer) – 19 % (Germany Berlin)</w:t>
            </w:r>
          </w:p>
        </w:tc>
        <w:tc>
          <w:tcPr/>
          <w:p>
            <w:pPr>
              <w:pStyle w:val="Compact"/>
              <w:jc w:val="left"/>
            </w:pPr>
            <w:r>
              <w:t xml:space="preserve">47,595.00</w:t>
            </w:r>
          </w:p>
        </w:tc>
      </w:tr>
      <w:tr>
        <w:tc>
          <w:tcPr>
            <w:gridSpan w:val="5"/>
          </w:tcPr>
          <w:p>
            <w:pPr>
              <w:pStyle w:val="Compact"/>
              <w:jc w:val="left"/>
            </w:pPr>
            <w:r>
              <w:rPr>
                <w:bCs/>
                <w:b/>
              </w:rPr>
              <w:t xml:space="preserve">Grand Total (EUR)</w:t>
            </w:r>
          </w:p>
        </w:tc>
        <w:tc>
          <w:tcPr/>
          <w:p>
            <w:pPr>
              <w:pStyle w:val="Compact"/>
              <w:jc w:val="left"/>
            </w:pPr>
            <w:r>
              <w:rPr>
                <w:bCs/>
                <w:b/>
              </w:rPr>
              <w:t xml:space="preserve">298,095.00</w:t>
            </w:r>
          </w:p>
        </w:tc>
      </w:tr>
    </w:tbl>
    <w:bookmarkEnd w:id="23"/>
    <w:bookmarkStart w:id="24" w:name="project-timeline"/>
    <w:p>
      <w:pPr>
        <w:pStyle w:val="Heading2"/>
      </w:pPr>
      <w:r>
        <w:t xml:space="preserve">4. Project Timeline</w:t>
      </w:r>
    </w:p>
    <w:p>
      <w:pPr>
        <w:pStyle w:val="FirstParagraph"/>
      </w:pPr>
      <w:r>
        <w:t xml:space="preserve">The Robotics Engineer team will be mobilised in Germany Berlin no later than 1 September 2025, subject to written acceptance of this Quotation Estimate. The anticipated project duration is 14 weeks, with a target commissioning date of 21 November 2025. A detailed Gantt chart and milestone schedule will be provided within five business days of contract signature.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60 calendar days from the date of issue. After the expiry date, all rates and availability of the Robotics Engineer team are subject to reconfirmation.</w:t>
      </w:r>
    </w:p>
    <w:p>
      <w:pPr>
        <w:numPr>
          <w:ilvl w:val="0"/>
          <w:numId w:val="1002"/>
        </w:numPr>
        <w:pStyle w:val="Compact"/>
      </w:pPr>
      <w:r>
        <w:t xml:space="preserve">Payment terms: 30 % advance upon contract signature, 40 % upon successful SAT in Germany Berlin, and 30 % upon final handover and acceptance. Invoices are payable within 14 days net per German commercial practice (BGB § 286).</w:t>
      </w:r>
    </w:p>
    <w:p>
      <w:pPr>
        <w:numPr>
          <w:ilvl w:val="0"/>
          <w:numId w:val="1002"/>
        </w:numPr>
        <w:pStyle w:val="Compact"/>
      </w:pPr>
      <w:r>
        <w:t xml:space="preserve">All work performed by the Robotics Engineer shall comply with applicable German federal and Berlin state regulations, including the Betriebssicherheitsverordnung (BetrSichV) and relevant DIN/EN standards.</w:t>
      </w:r>
    </w:p>
    <w:p>
      <w:pPr>
        <w:numPr>
          <w:ilvl w:val="0"/>
          <w:numId w:val="1002"/>
        </w:numPr>
        <w:pStyle w:val="Compact"/>
      </w:pPr>
      <w:r>
        <w:t xml:space="preserve">Intellectual property developed specifically for VDI Industrial Automation AG under this engagement shall vest in the client upon full payment. Pre-existing tools, libraries, and methodologies of TechnoRobotik Solutions GmbH remain the property of the provider.</w:t>
      </w:r>
    </w:p>
    <w:p>
      <w:pPr>
        <w:numPr>
          <w:ilvl w:val="0"/>
          <w:numId w:val="1002"/>
        </w:numPr>
        <w:pStyle w:val="Compact"/>
      </w:pPr>
      <w:r>
        <w:t xml:space="preserve">Confidentiality: Both parties agree to a mutual NDA covering all technical data, process parameters, and business information exchanged during the project in Germany Berlin.</w:t>
      </w:r>
    </w:p>
    <w:p>
      <w:pPr>
        <w:numPr>
          <w:ilvl w:val="0"/>
          <w:numId w:val="1002"/>
        </w:numPr>
        <w:pStyle w:val="Compact"/>
      </w:pPr>
      <w:r>
        <w:t xml:space="preserve">Force Majeure: Neither party shall be liable for delays caused by events beyond reasonable control, including but not limited to natural disasters, pandemics, or government-mandated shutdowns in Germany Berlin.</w:t>
      </w:r>
    </w:p>
    <w:p>
      <w:pPr>
        <w:numPr>
          <w:ilvl w:val="0"/>
          <w:numId w:val="1002"/>
        </w:numPr>
        <w:pStyle w:val="Compact"/>
      </w:pPr>
      <w:r>
        <w:t xml:space="preserve">Governing Law: This Quotation Estimate and any resulting contract shall be governed by the laws of the Federal Republic of Germany. Disputes shall be resolved by the competent courts of Berlin, Germany.</w:t>
      </w:r>
    </w:p>
    <w:p>
      <w:pPr>
        <w:pStyle w:val="FirstParagraph"/>
      </w:pPr>
      <w:r>
        <w:rPr>
          <w:bCs/>
          <w:b/>
        </w:rPr>
        <w:t xml:space="preserve">Note:</w:t>
      </w:r>
      <w:r>
        <w:t xml:space="preserve"> </w:t>
      </w:r>
      <w:r>
        <w:t xml:space="preserve">This Quotation Estimate does not include the cost of the physical robot hardware, end-effectors, or safety components, which are to be procured separately by VDI Industrial Automation AG. The Robotics Engineer will provide a detailed Bill of Materials (BOM) and supplier recommendations as a deliverable under Item 3.3. All figures are exclusive of any applicable German import duties or customs charges on hardware.</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scope, and pricing outlined herein for the Robotics Engineer engagement in Germany Berlin.</w:t>
      </w:r>
    </w:p>
    <w:p>
      <w:pPr>
        <w:pStyle w:val="BodyText"/>
      </w:pPr>
      <w:r>
        <w:rPr>
          <w:bCs/>
          <w:b/>
        </w:rPr>
        <w:t xml:space="preserve">For TechnoRobotik Solutions GmbH</w:t>
      </w:r>
      <w:r>
        <w:br/>
      </w:r>
      <w:r>
        <w:br/>
      </w:r>
      <w:r>
        <w:t xml:space="preserve">Name: ______________________________</w:t>
      </w:r>
      <w:r>
        <w:br/>
      </w:r>
      <w:r>
        <w:t xml:space="preserve">Title: Managing Director</w:t>
      </w:r>
      <w:r>
        <w:br/>
      </w:r>
      <w:r>
        <w:t xml:space="preserve">Date: ______________________________</w:t>
      </w:r>
      <w:r>
        <w:br/>
      </w:r>
      <w:r>
        <w:t xml:space="preserve">Signature &amp; Company Seal:</w:t>
      </w:r>
    </w:p>
    <w:p>
      <w:pPr>
        <w:pStyle w:val="BodyText"/>
      </w:pPr>
      <w:r>
        <w:rPr>
          <w:bCs/>
          <w:b/>
        </w:rPr>
        <w:t xml:space="preserve">For VDI Industrial Automation AG</w:t>
      </w:r>
      <w:r>
        <w:br/>
      </w:r>
      <w:r>
        <w:br/>
      </w:r>
      <w:r>
        <w:t xml:space="preserve">Name: ______________________________</w:t>
      </w:r>
      <w:r>
        <w:br/>
      </w:r>
      <w:r>
        <w:t xml:space="preserve">Title: Head of Engineering</w:t>
      </w:r>
      <w:r>
        <w:br/>
      </w:r>
      <w:r>
        <w:t xml:space="preserve">Date: ______________________________</w:t>
      </w:r>
      <w:r>
        <w:br/>
      </w:r>
      <w:r>
        <w:t xml:space="preserve">Signature &amp; Company Seal:</w:t>
      </w:r>
    </w:p>
    <w:p>
      <w:pPr>
        <w:pStyle w:val="BodyText"/>
      </w:pPr>
      <w:r>
        <w:t xml:space="preserve">This Quotation Estimate (QTE-2025-BER-0472) was generated by TechnoRobotik Solutions GmbH, Berlin, Germany. For queries regarding this estimate, please contact estimates@technorobotik-berlin.de or call +49 30 555 0182. Document reference: Robotics Engineer – Germany Berlin – Autonomous Assembly Cell.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Germany Berlin</dc:title>
  <dc:creator/>
  <dc:language>en</dc:language>
  <cp:keywords/>
  <dcterms:created xsi:type="dcterms:W3CDTF">2026-10-10T01:39:57Z</dcterms:created>
  <dcterms:modified xsi:type="dcterms:W3CDTF">2026-10-10T01:39:57Z</dcterms:modified>
</cp:coreProperties>
</file>

<file path=docProps/custom.xml><?xml version="1.0" encoding="utf-8"?>
<Properties xmlns="http://schemas.openxmlformats.org/officeDocument/2006/custom-properties" xmlns:vt="http://schemas.openxmlformats.org/officeDocument/2006/docPropsVTypes"/>
</file>