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Robotics Engineer Services — India Mumbai</w:t>
      </w:r>
    </w:p>
    <w:p>
      <w:pPr>
        <w:pStyle w:val="BodyText"/>
      </w:pPr>
      <w:r>
        <w:t xml:space="preserve">Document Reference: QTE-ROB-MUM-2025-0047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Client Organization (Mumbai, Maharashtra, India)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TechNova Robotics Solutions Pvt. Ltd.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issued by TechNova Robotics Solutions Pvt. Ltd., a specialized engineering consultancy headquartered in the industrial corridors of</w:t>
      </w:r>
      <w:r>
        <w:t xml:space="preserve"> </w:t>
      </w:r>
      <w:r>
        <w:t xml:space="preserve">India Mumbai</w:t>
      </w:r>
      <w:r>
        <w:t xml:space="preserve">, to provide a comprehensive and transparent cost breakdown for the engagement of a senior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to support the client's automation and intelligent systems development programme. The purpose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to outline the scope of professional services, associated costs, delivery timelines, and contractual terms governing the deployment of a qualified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within the operational boundaries of</w:t>
      </w:r>
      <w:r>
        <w:t xml:space="preserve"> </w:t>
      </w:r>
      <w:r>
        <w:t xml:space="preserve">India Mumbai</w:t>
      </w:r>
      <w:r>
        <w:t xml:space="preserve">.</w:t>
      </w:r>
    </w:p>
    <w:p>
      <w:pPr>
        <w:pStyle w:val="BodyText"/>
      </w:pPr>
      <w:r>
        <w:t xml:space="preserve">All pricing, deliverables, and service-level commitments detailed herein are specific to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market, taking into account local regulatory requirements, tax structures (including applicable GST at 18%), and the prevailing talent landscape for robotics and mechatronics professionals in the region.</w:t>
      </w:r>
    </w:p>
    <w:bookmarkEnd w:id="21"/>
    <w:bookmarkStart w:id="22" w:name="Xc8dccfa577b5ea2e05d1f5b36d67395217739e9"/>
    <w:p>
      <w:pPr>
        <w:pStyle w:val="Heading2"/>
      </w:pPr>
      <w:r>
        <w:t xml:space="preserve">2. Scope of Work — Robotics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responsible for the following core activities within the client's facility located in</w:t>
      </w:r>
      <w:r>
        <w:t xml:space="preserve"> </w:t>
      </w:r>
      <w:r>
        <w:t xml:space="preserve">India Mumbai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Design, development, and commissioning of industrial robotic arms and collaborative robots (cobots) for manufacturing and assembly line applications.</w:t>
      </w:r>
    </w:p>
    <w:p>
      <w:pPr>
        <w:numPr>
          <w:ilvl w:val="0"/>
          <w:numId w:val="1001"/>
        </w:numPr>
        <w:pStyle w:val="Compact"/>
      </w:pPr>
      <w:r>
        <w:t xml:space="preserve">Programming and integration of PLC (Programmable Logic Controller) systems, motion control algorithms, and sensor fusion modules.</w:t>
      </w:r>
    </w:p>
    <w:p>
      <w:pPr>
        <w:numPr>
          <w:ilvl w:val="0"/>
          <w:numId w:val="1001"/>
        </w:numPr>
        <w:pStyle w:val="Compact"/>
      </w:pPr>
      <w:r>
        <w:t xml:space="preserve">Conducting feasibility studies and risk assessments for automation projects in compliance with BIS (Bureau of Indian Standards) and local</w:t>
      </w:r>
      <w:r>
        <w:t xml:space="preserve"> </w:t>
      </w:r>
      <w:r>
        <w:t xml:space="preserve">India Mumbai</w:t>
      </w:r>
      <w:r>
        <w:t xml:space="preserve"> </w:t>
      </w:r>
      <w:r>
        <w:t xml:space="preserve">municipal industrial safety regulations.</w:t>
      </w:r>
    </w:p>
    <w:p>
      <w:pPr>
        <w:numPr>
          <w:ilvl w:val="0"/>
          <w:numId w:val="1001"/>
        </w:numPr>
        <w:pStyle w:val="Compact"/>
      </w:pPr>
      <w:r>
        <w:t xml:space="preserve">Providing on-site technical support, troubleshooting, and preventive maintenance for existing robotic installations.</w:t>
      </w:r>
    </w:p>
    <w:p>
      <w:pPr>
        <w:numPr>
          <w:ilvl w:val="0"/>
          <w:numId w:val="1001"/>
        </w:numPr>
        <w:pStyle w:val="Compact"/>
      </w:pPr>
      <w:r>
        <w:t xml:space="preserve">Developing technical documentation, including system architecture diagrams, wiring schematics, and operational manuals.</w:t>
      </w:r>
    </w:p>
    <w:p>
      <w:pPr>
        <w:numPr>
          <w:ilvl w:val="0"/>
          <w:numId w:val="1001"/>
        </w:numPr>
        <w:pStyle w:val="Compact"/>
      </w:pPr>
      <w:r>
        <w:t xml:space="preserve">Mentoring junior engineering staff and conducting training workshops on robotic system operation and safety protocols.</w:t>
      </w:r>
    </w:p>
    <w:p>
      <w:pPr>
        <w:numPr>
          <w:ilvl w:val="0"/>
          <w:numId w:val="1001"/>
        </w:numPr>
        <w:pStyle w:val="Compact"/>
      </w:pPr>
      <w:r>
        <w:t xml:space="preserve">Collaborating with the client's production, quality assurance, and IT departments to ensure seamless integration of robotic solutions into existing workflows.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possess a minimum of eight (8) years of progressive experience in industrial robotics, with demonstrated expertise in platforms manufactured by ABB, FANUC, KUKA, and Yaskawa. A postgraduate degree in Mechanical Engineering, Mechatronics, or a related discipline from a recognized Indian or international institution is mandatory.</w:t>
      </w:r>
    </w:p>
    <w:bookmarkEnd w:id="22"/>
    <w:bookmarkStart w:id="23" w:name="X9731a520f2df829f1d1069be7bb81379a3f65c0"/>
    <w:p>
      <w:pPr>
        <w:pStyle w:val="Heading2"/>
      </w:pPr>
      <w:r>
        <w:t xml:space="preserve">3. Financial Breakdown — Quotation Estimate Details</w:t>
      </w:r>
    </w:p>
    <w:p>
      <w:pPr>
        <w:pStyle w:val="FirstParagraph"/>
      </w:pPr>
      <w:r>
        <w:t xml:space="preserve">The following table presents the itemized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India Mumbai</w:t>
      </w:r>
      <w:r>
        <w:t xml:space="preserve">. All amounts are quoted in Indian Rupees (INR) and are inclusive of applicable taxes unless otherwise stated.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Robotics Engineer — Monthly Professional Fee (on-site, 5 days/week, Mumbai)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₹34,20,000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System Audit &amp; Feasibility Report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 Programming &amp; Integration (per robotic cell)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₹95,000 / cell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₹3,80,000 (est. 4 cells)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Maintenance &amp; Calibration (quarterly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visits/year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₹45,000 /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Knowledge Transfer Sessions (for client staff)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₹35,000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Mumbai (monthly allowance)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₹12,000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IP Transfer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₹45,69,000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(as applicable in India Mumbai)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₹8,22,420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₹53,91,420</w:t>
            </w:r>
          </w:p>
        </w:tc>
      </w:tr>
    </w:tbl>
    <w:p>
      <w:pPr>
        <w:pStyle w:val="BodyText"/>
      </w:pPr>
      <w:r>
        <w:t xml:space="preserve">* The above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extension beyond this period may result in revised pricing due to market fluctuations 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engineering services sector.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30% advance upon acceptance of this</w:t>
      </w:r>
      <w:r>
        <w:t xml:space="preserve"> </w:t>
      </w:r>
      <w:r>
        <w:t xml:space="preserve">Quotation Estimate</w:t>
      </w:r>
      <w:r>
        <w:t xml:space="preserve">, 40% upon completion of the initial system audit and first two months of the</w:t>
      </w:r>
      <w:r>
        <w:t xml:space="preserve"> </w:t>
      </w:r>
      <w:r>
        <w:t xml:space="preserve">Robotics Engineer</w:t>
      </w:r>
      <w:r>
        <w:t xml:space="preserve">'s on-site engagement, and the remaining 30% upon successful project handover and final documentation delivery.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All payments shall be made via bank transfer to the account of TechNova Robotics Solutions Pvt. Ltd., Mumbai, Maharashtra, India. Invoices shall be raised in accordance with Indian GST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be bound by a Non-Disclosure Agreement (NDA) covering all proprietary information, trade secrets, and operational data of the client encountered during the engagement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custom code, designs, and documentation developed specifically for the client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become the sole property of the client upon full payment. Pre-existing intellectual property of TechNova Robotics Solutions shall remain with the provider.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the engagement with a written notice of thirty (30) days. In the event of early termination, the client shall be liable for all services rendered up to the termination date as per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Liability &amp; Insurance:</w:t>
      </w:r>
      <w:r>
        <w:t xml:space="preserve"> </w:t>
      </w:r>
      <w:r>
        <w:t xml:space="preserve">TechNova Robotics Solutions Pvt. Ltd. shall maintain professional indemnity insurance and public liability insurance covering the</w:t>
      </w:r>
      <w:r>
        <w:t xml:space="preserve"> </w:t>
      </w:r>
      <w:r>
        <w:t xml:space="preserve">Robotics Engineer</w:t>
      </w:r>
      <w:r>
        <w:t xml:space="preserve">'s activities within the client's premises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Mumbai, Maharashtra, India, in accordance with the Arbitration and Conciliation Act, 1996.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and construed in accordance with the laws of India, with the courts of Mumbai, Maharashtra, having exclusive jurisdiction.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the terms, conditions, and financial details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 Mumbai</w:t>
      </w:r>
      <w:r>
        <w:t xml:space="preserve">. This document, once countersigned by both parties, shall constitute a binding service agreement.</w:t>
      </w:r>
    </w:p>
    <w:p>
      <w:pPr>
        <w:pStyle w:val="BodyText"/>
      </w:pPr>
      <w:r>
        <w:rPr>
          <w:bCs/>
          <w:b/>
        </w:rPr>
        <w:t xml:space="preserve">For and on behalf of TechNova Robotics Solutions Pvt. Ltd.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_________________________</w:t>
      </w:r>
      <w:r>
        <w:br/>
      </w:r>
      <w:r>
        <w:t xml:space="preserve">Signature &amp; Company Seal</w:t>
      </w:r>
    </w:p>
    <w:p>
      <w:pPr>
        <w:pStyle w:val="BodyText"/>
      </w:pPr>
      <w:r>
        <w:rPr>
          <w:bCs/>
          <w:b/>
        </w:rPr>
        <w:t xml:space="preserve">For and on behalf of the Client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  <w:r>
        <w:br/>
      </w:r>
      <w:r>
        <w:t xml:space="preserve">Signature &amp; Company Seal</w:t>
      </w:r>
    </w:p>
    <w:p>
      <w:pPr>
        <w:pStyle w:val="BodyText"/>
      </w:pPr>
      <w:r>
        <w:rPr>
          <w:bCs/>
          <w:b/>
        </w:rPr>
        <w:t xml:space="preserve">TechNova Robotics Solutions Pvt. Ltd.</w:t>
      </w:r>
      <w:r>
        <w:t xml:space="preserve"> </w:t>
      </w:r>
      <w:r>
        <w:t xml:space="preserve">| Plot 42, MIDC Industrial Area, Andheri East, Mumbai — 400093, Maharashtra, India</w:t>
      </w:r>
    </w:p>
    <w:p>
      <w:pPr>
        <w:pStyle w:val="BodyText"/>
      </w:pPr>
      <w:r>
        <w:t xml:space="preserve">Email: quotations@technovarobotics.in | Phone: +91-22-4XXX-XXXX | CIN: U74999MH2018PTCXXXXXX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confidential document intended solely for the named client. Unauthorized reproduction or distribution is prohibited. © 2025 TechNova Robotics Solutions Pvt. Ltd.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- India Mumbai</dc:title>
  <dc:creator/>
  <dc:language>en</dc:language>
  <cp:keywords/>
  <dcterms:created xsi:type="dcterms:W3CDTF">2026-10-10T04:31:36Z</dcterms:created>
  <dcterms:modified xsi:type="dcterms:W3CDTF">2026-10-10T04:31:36Z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