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t xml:space="preserve">Professional Robotics Engineering Services</w:t>
      </w:r>
    </w:p>
    <w:p>
      <w:pPr>
        <w:pStyle w:val="BodyText"/>
      </w:pPr>
      <w:r>
        <w:t xml:space="preserve">Innovative Robotics Solutions Ltd. | 42 HaYarkon Street, Tel Aviv-Yafo, Israel 69010</w:t>
      </w:r>
    </w:p>
    <w:p>
      <w:pPr>
        <w:pStyle w:val="BodyText"/>
      </w:pPr>
      <w:r>
        <w:t xml:space="preserve">Tel: +972-3-555-0142 | Email: estimates@innovativerobotics.co.il | VAT: 51-800-234-567</w:t>
      </w:r>
    </w:p>
    <w:bookmarkEnd w:id="20"/>
    <w:p>
      <w:pPr>
        <w:pStyle w:val="BodyText"/>
      </w:pPr>
      <w:r>
        <w:rPr>
          <w:bCs/>
          <w:b/>
        </w:rPr>
        <w:t xml:space="preserve">Quotation Estimate No.:</w:t>
      </w:r>
      <w:r>
        <w:t xml:space="preserve"> </w:t>
      </w:r>
      <w:r>
        <w:t xml:space="preserve">QTE-2025-TLV-0847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Location of Service:</w:t>
      </w:r>
      <w:r>
        <w:t xml:space="preserve"> </w:t>
      </w:r>
      <w:r>
        <w:t xml:space="preserve">Israel Tel Aviv</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Advanced Automation Industries (Israel) Ltd.</w:t>
            </w:r>
          </w:p>
        </w:tc>
      </w:tr>
      <w:tr>
        <w:tc>
          <w:tcPr/>
          <w:p>
            <w:pPr>
              <w:pStyle w:val="Compact"/>
              <w:jc w:val="left"/>
            </w:pPr>
            <w:r>
              <w:rPr>
                <w:bCs/>
                <w:b/>
              </w:rPr>
              <w:t xml:space="preserve">Address:</w:t>
            </w:r>
          </w:p>
        </w:tc>
        <w:tc>
          <w:tcPr/>
          <w:p>
            <w:pPr>
              <w:pStyle w:val="Compact"/>
              <w:jc w:val="left"/>
            </w:pPr>
            <w:r>
              <w:t xml:space="preserve">18 Allenby Boulevard, Tel Aviv-Yafo, Israel 65100</w:t>
            </w:r>
          </w:p>
        </w:tc>
      </w:tr>
      <w:tr>
        <w:tc>
          <w:tcPr/>
          <w:p>
            <w:pPr>
              <w:pStyle w:val="Compact"/>
              <w:jc w:val="left"/>
            </w:pPr>
            <w:r>
              <w:rPr>
                <w:bCs/>
                <w:b/>
              </w:rPr>
              <w:t xml:space="preserve">Contact Person:</w:t>
            </w:r>
          </w:p>
        </w:tc>
        <w:tc>
          <w:tcPr/>
          <w:p>
            <w:pPr>
              <w:pStyle w:val="Compact"/>
              <w:jc w:val="left"/>
            </w:pPr>
            <w:r>
              <w:t xml:space="preserve">Dr. Miriam Levi, Chief Technology Officer</w:t>
            </w:r>
          </w:p>
        </w:tc>
      </w:tr>
      <w:tr>
        <w:tc>
          <w:tcPr/>
          <w:p>
            <w:pPr>
              <w:pStyle w:val="Compact"/>
              <w:jc w:val="left"/>
            </w:pPr>
            <w:r>
              <w:rPr>
                <w:bCs/>
                <w:b/>
              </w:rPr>
              <w:t xml:space="preserve">Email:</w:t>
            </w:r>
          </w:p>
        </w:tc>
        <w:tc>
          <w:tcPr/>
          <w:p>
            <w:pPr>
              <w:pStyle w:val="Compact"/>
              <w:jc w:val="left"/>
            </w:pPr>
            <w:r>
              <w:t xml:space="preserve">m.levi@advancedautomation.co.il</w:t>
            </w:r>
          </w:p>
        </w:tc>
      </w:tr>
      <w:tr>
        <w:tc>
          <w:tcPr/>
          <w:p>
            <w:pPr>
              <w:pStyle w:val="Compact"/>
              <w:jc w:val="left"/>
            </w:pPr>
            <w:r>
              <w:rPr>
                <w:bCs/>
                <w:b/>
              </w:rPr>
              <w:t xml:space="preserve">Project Reference:</w:t>
            </w:r>
          </w:p>
        </w:tc>
        <w:tc>
          <w:tcPr/>
          <w:p>
            <w:pPr>
              <w:pStyle w:val="Compact"/>
              <w:jc w:val="left"/>
            </w:pPr>
            <w:r>
              <w:t xml:space="preserve">AAI-ROB-2025-Phase II</w:t>
            </w:r>
          </w:p>
        </w:tc>
      </w:tr>
    </w:tbl>
    <w:bookmarkEnd w:id="21"/>
    <w:bookmarkStart w:id="22" w:name="scope-of-work-robotics-engineer-services"/>
    <w:p>
      <w:pPr>
        <w:pStyle w:val="Heading2"/>
      </w:pPr>
      <w:r>
        <w:t xml:space="preserve">2. Scope of Work – Robotics Engineer Services</w:t>
      </w:r>
    </w:p>
    <w:p>
      <w:pPr>
        <w:pStyle w:val="FirstParagraph"/>
      </w:pPr>
      <w:r>
        <w:t xml:space="preserve">This</w:t>
      </w:r>
      <w:r>
        <w:t xml:space="preserve"> </w:t>
      </w:r>
      <w:r>
        <w:t xml:space="preserve">Quotation Estimate</w:t>
      </w:r>
      <w:r>
        <w:t xml:space="preserve"> </w:t>
      </w:r>
      <w:r>
        <w:t xml:space="preserve">is issued by Innovative Robotics Solutions Ltd. to provide comprehensive professional services for the engagement of a senior</w:t>
      </w:r>
      <w:r>
        <w:t xml:space="preserve"> </w:t>
      </w:r>
      <w:r>
        <w:t xml:space="preserve">Robotics Engineer</w:t>
      </w:r>
      <w:r>
        <w:t xml:space="preserve"> </w:t>
      </w:r>
      <w:r>
        <w:t xml:space="preserve">to be deployed and operational within the</w:t>
      </w:r>
      <w:r>
        <w:t xml:space="preserve"> </w:t>
      </w:r>
      <w:r>
        <w:t xml:space="preserve">Israel Tel Aviv</w:t>
      </w:r>
      <w:r>
        <w:t xml:space="preserve"> </w:t>
      </w:r>
      <w:r>
        <w:t xml:space="preserve">metropolitan area. The scope encompasses the full lifecycle of robotic system design, integration, testing, and maintenance for the client's automated manufacturing line located in the Tel Aviv industrial zone.</w:t>
      </w:r>
    </w:p>
    <w:p>
      <w:pPr>
        <w:pStyle w:val="BodyText"/>
      </w:pPr>
      <w:r>
        <w:t xml:space="preserve">The</w:t>
      </w:r>
      <w:r>
        <w:t xml:space="preserve"> </w:t>
      </w:r>
      <w:r>
        <w:t xml:space="preserve">Robotics Engineer</w:t>
      </w:r>
      <w:r>
        <w:t xml:space="preserve"> </w:t>
      </w:r>
      <w:r>
        <w:t xml:space="preserve">will be responsible for the following core deliverables:</w:t>
      </w:r>
    </w:p>
    <w:p>
      <w:pPr>
        <w:numPr>
          <w:ilvl w:val="0"/>
          <w:numId w:val="1001"/>
        </w:numPr>
        <w:pStyle w:val="Compact"/>
      </w:pPr>
      <w:r>
        <w:t xml:space="preserve">Design and architectural planning of a six-axis industrial robotic arm system for precision assembly operations.</w:t>
      </w:r>
    </w:p>
    <w:p>
      <w:pPr>
        <w:numPr>
          <w:ilvl w:val="0"/>
          <w:numId w:val="1001"/>
        </w:numPr>
        <w:pStyle w:val="Compact"/>
      </w:pPr>
      <w:r>
        <w:t xml:space="preserve">Development of control algorithms, motion planning software, and real-time sensor fusion modules using ROS 2 (Robot Operating System).</w:t>
      </w:r>
    </w:p>
    <w:p>
      <w:pPr>
        <w:numPr>
          <w:ilvl w:val="0"/>
          <w:numId w:val="1001"/>
        </w:numPr>
        <w:pStyle w:val="Compact"/>
      </w:pPr>
      <w:r>
        <w:t xml:space="preserve">Integration of the robotic system with the client's existing SCADA and MES platforms at the Tel Aviv facility.</w:t>
      </w:r>
    </w:p>
    <w:p>
      <w:pPr>
        <w:numPr>
          <w:ilvl w:val="0"/>
          <w:numId w:val="1001"/>
        </w:numPr>
        <w:pStyle w:val="Compact"/>
      </w:pPr>
      <w:r>
        <w:t xml:space="preserve">On-site installation, calibration, and commissioning of the</w:t>
      </w:r>
      <w:r>
        <w:t xml:space="preserve"> </w:t>
      </w:r>
      <w:r>
        <w:t xml:space="preserve">Robotics Engineer</w:t>
      </w:r>
      <w:r>
        <w:t xml:space="preserve">-designed system at the client's premises in</w:t>
      </w:r>
      <w:r>
        <w:t xml:space="preserve"> </w:t>
      </w:r>
      <w:r>
        <w:t xml:space="preserve">Israel Tel Aviv</w:t>
      </w:r>
      <w:r>
        <w:t xml:space="preserve">.</w:t>
      </w:r>
    </w:p>
    <w:p>
      <w:pPr>
        <w:numPr>
          <w:ilvl w:val="0"/>
          <w:numId w:val="1001"/>
        </w:numPr>
        <w:pStyle w:val="Compact"/>
      </w:pPr>
      <w:r>
        <w:t xml:space="preserve">Conducting a minimum of 120 hours of supervised operational testing and performance validation.</w:t>
      </w:r>
    </w:p>
    <w:p>
      <w:pPr>
        <w:numPr>
          <w:ilvl w:val="0"/>
          <w:numId w:val="1001"/>
        </w:numPr>
        <w:pStyle w:val="Compact"/>
      </w:pPr>
      <w:r>
        <w:t xml:space="preserve">Preparation of comprehensive technical documentation, including system schematics, API specifications, and operator training manuals.</w:t>
      </w:r>
    </w:p>
    <w:p>
      <w:pPr>
        <w:numPr>
          <w:ilvl w:val="0"/>
          <w:numId w:val="1001"/>
        </w:numPr>
        <w:pStyle w:val="Compact"/>
      </w:pPr>
      <w:r>
        <w:t xml:space="preserve">Provision of a 12-month post-deployment support and maintenance contract covering software updates, firmware patches, and on-call troubleshooting.</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(ILS)</w:t>
            </w:r>
          </w:p>
        </w:tc>
        <w:tc>
          <w:tcPr/>
          <w:p>
            <w:pPr>
              <w:pStyle w:val="Compact"/>
              <w:jc w:val="left"/>
            </w:pPr>
            <w:r>
              <w:t xml:space="preserve">Subtotal (ILS)</w:t>
            </w:r>
          </w:p>
        </w:tc>
      </w:tr>
      <w:tr>
        <w:tc>
          <w:tcPr/>
          <w:p>
            <w:pPr>
              <w:pStyle w:val="Compact"/>
              <w:jc w:val="left"/>
            </w:pPr>
            <w:r>
              <w:t xml:space="preserve">01</w:t>
            </w:r>
          </w:p>
        </w:tc>
        <w:tc>
          <w:tcPr/>
          <w:p>
            <w:pPr>
              <w:pStyle w:val="Compact"/>
              <w:jc w:val="left"/>
            </w:pPr>
            <w:r>
              <w:t xml:space="preserve">Robotics Engineer – System Design &amp; Architecture (Senior Level, 15+ years experience)</w:t>
            </w:r>
          </w:p>
        </w:tc>
        <w:tc>
          <w:tcPr/>
          <w:p>
            <w:pPr>
              <w:pStyle w:val="Compact"/>
              <w:jc w:val="left"/>
            </w:pPr>
            <w:r>
              <w:t xml:space="preserve">45 days</w:t>
            </w:r>
          </w:p>
        </w:tc>
        <w:tc>
          <w:tcPr/>
          <w:p>
            <w:pPr>
              <w:pStyle w:val="Compact"/>
              <w:jc w:val="left"/>
            </w:pPr>
            <w:r>
              <w:t xml:space="preserve">4,200</w:t>
            </w:r>
          </w:p>
        </w:tc>
        <w:tc>
          <w:tcPr/>
          <w:p>
            <w:pPr>
              <w:pStyle w:val="Compact"/>
              <w:jc w:val="left"/>
            </w:pPr>
            <w:r>
              <w:t xml:space="preserve">189,000</w:t>
            </w:r>
          </w:p>
        </w:tc>
      </w:tr>
      <w:tr>
        <w:tc>
          <w:tcPr/>
          <w:p>
            <w:pPr>
              <w:pStyle w:val="Compact"/>
              <w:jc w:val="left"/>
            </w:pPr>
            <w:r>
              <w:t xml:space="preserve">02</w:t>
            </w:r>
          </w:p>
        </w:tc>
        <w:tc>
          <w:tcPr/>
          <w:p>
            <w:pPr>
              <w:pStyle w:val="Compact"/>
              <w:jc w:val="left"/>
            </w:pPr>
            <w:r>
              <w:t xml:space="preserve">Robotics Engineer – Software Development &amp; Control Algorithm Implementation</w:t>
            </w:r>
          </w:p>
        </w:tc>
        <w:tc>
          <w:tcPr/>
          <w:p>
            <w:pPr>
              <w:pStyle w:val="Compact"/>
              <w:jc w:val="left"/>
            </w:pPr>
            <w:r>
              <w:t xml:space="preserve">60 days</w:t>
            </w:r>
          </w:p>
        </w:tc>
        <w:tc>
          <w:tcPr/>
          <w:p>
            <w:pPr>
              <w:pStyle w:val="Compact"/>
              <w:jc w:val="left"/>
            </w:pPr>
            <w:r>
              <w:t xml:space="preserve">4,200</w:t>
            </w:r>
          </w:p>
        </w:tc>
        <w:tc>
          <w:tcPr/>
          <w:p>
            <w:pPr>
              <w:pStyle w:val="Compact"/>
              <w:jc w:val="left"/>
            </w:pPr>
            <w:r>
              <w:t xml:space="preserve">252,000</w:t>
            </w:r>
          </w:p>
        </w:tc>
      </w:tr>
      <w:tr>
        <w:tc>
          <w:tcPr/>
          <w:p>
            <w:pPr>
              <w:pStyle w:val="Compact"/>
              <w:jc w:val="left"/>
            </w:pPr>
            <w:r>
              <w:t xml:space="preserve">03</w:t>
            </w:r>
          </w:p>
        </w:tc>
        <w:tc>
          <w:tcPr/>
          <w:p>
            <w:pPr>
              <w:pStyle w:val="Compact"/>
              <w:jc w:val="left"/>
            </w:pPr>
            <w:r>
              <w:t xml:space="preserve">On-site Installation &amp; Commissioning at Israel Tel Aviv Facility</w:t>
            </w:r>
          </w:p>
        </w:tc>
        <w:tc>
          <w:tcPr/>
          <w:p>
            <w:pPr>
              <w:pStyle w:val="Compact"/>
              <w:jc w:val="left"/>
            </w:pPr>
            <w:r>
              <w:t xml:space="preserve">15 days</w:t>
            </w:r>
          </w:p>
        </w:tc>
        <w:tc>
          <w:tcPr/>
          <w:p>
            <w:pPr>
              <w:pStyle w:val="Compact"/>
              <w:jc w:val="left"/>
            </w:pPr>
            <w:r>
              <w:t xml:space="preserve">5,500</w:t>
            </w:r>
          </w:p>
        </w:tc>
        <w:tc>
          <w:tcPr/>
          <w:p>
            <w:pPr>
              <w:pStyle w:val="Compact"/>
              <w:jc w:val="left"/>
            </w:pPr>
            <w:r>
              <w:t xml:space="preserve">82,500</w:t>
            </w:r>
          </w:p>
        </w:tc>
      </w:tr>
      <w:tr>
        <w:tc>
          <w:tcPr/>
          <w:p>
            <w:pPr>
              <w:pStyle w:val="Compact"/>
              <w:jc w:val="left"/>
            </w:pPr>
            <w:r>
              <w:t xml:space="preserve">04</w:t>
            </w:r>
          </w:p>
        </w:tc>
        <w:tc>
          <w:tcPr/>
          <w:p>
            <w:pPr>
              <w:pStyle w:val="Compact"/>
              <w:jc w:val="left"/>
            </w:pPr>
            <w:r>
              <w:t xml:space="preserve">Operational Testing, Calibration &amp; Performance Validation</w:t>
            </w:r>
          </w:p>
        </w:tc>
        <w:tc>
          <w:tcPr/>
          <w:p>
            <w:pPr>
              <w:pStyle w:val="Compact"/>
              <w:jc w:val="left"/>
            </w:pPr>
            <w:r>
              <w:t xml:space="preserve">120 hours</w:t>
            </w:r>
          </w:p>
        </w:tc>
        <w:tc>
          <w:tcPr/>
          <w:p>
            <w:pPr>
              <w:pStyle w:val="Compact"/>
              <w:jc w:val="left"/>
            </w:pPr>
            <w:r>
              <w:t xml:space="preserve">380</w:t>
            </w:r>
          </w:p>
        </w:tc>
        <w:tc>
          <w:tcPr/>
          <w:p>
            <w:pPr>
              <w:pStyle w:val="Compact"/>
              <w:jc w:val="left"/>
            </w:pPr>
            <w:r>
              <w:t xml:space="preserve">45,600</w:t>
            </w:r>
          </w:p>
        </w:tc>
      </w:tr>
      <w:tr>
        <w:tc>
          <w:tcPr/>
          <w:p>
            <w:pPr>
              <w:pStyle w:val="Compact"/>
              <w:jc w:val="left"/>
            </w:pPr>
            <w:r>
              <w:t xml:space="preserve">05</w:t>
            </w:r>
          </w:p>
        </w:tc>
        <w:tc>
          <w:tcPr/>
          <w:p>
            <w:pPr>
              <w:pStyle w:val="Compact"/>
              <w:jc w:val="left"/>
            </w:pPr>
            <w:r>
              <w:t xml:space="preserve">Technical Documentation &amp; Operator Training (Tel Aviv site)</w:t>
            </w:r>
          </w:p>
        </w:tc>
        <w:tc>
          <w:tcPr/>
          <w:p>
            <w:pPr>
              <w:pStyle w:val="Compact"/>
              <w:jc w:val="left"/>
            </w:pPr>
            <w:r>
              <w:t xml:space="preserve">10 days</w:t>
            </w:r>
          </w:p>
        </w:tc>
        <w:tc>
          <w:tcPr/>
          <w:p>
            <w:pPr>
              <w:pStyle w:val="Compact"/>
              <w:jc w:val="left"/>
            </w:pPr>
            <w:r>
              <w:t xml:space="preserve">3,800</w:t>
            </w:r>
          </w:p>
        </w:tc>
        <w:tc>
          <w:tcPr/>
          <w:p>
            <w:pPr>
              <w:pStyle w:val="Compact"/>
              <w:jc w:val="left"/>
            </w:pPr>
            <w:r>
              <w:t xml:space="preserve">38,000</w:t>
            </w:r>
          </w:p>
        </w:tc>
      </w:tr>
      <w:tr>
        <w:tc>
          <w:tcPr/>
          <w:p>
            <w:pPr>
              <w:pStyle w:val="Compact"/>
              <w:jc w:val="left"/>
            </w:pPr>
            <w:r>
              <w:t xml:space="preserve">06</w:t>
            </w:r>
          </w:p>
        </w:tc>
        <w:tc>
          <w:tcPr/>
          <w:p>
            <w:pPr>
              <w:pStyle w:val="Compact"/>
              <w:jc w:val="left"/>
            </w:pPr>
            <w:r>
              <w:t xml:space="preserve">12-Month Post-Deployment Support &amp; Maintenance Contract</w:t>
            </w:r>
          </w:p>
        </w:tc>
        <w:tc>
          <w:tcPr/>
          <w:p>
            <w:pPr>
              <w:pStyle w:val="Compact"/>
              <w:jc w:val="left"/>
            </w:pPr>
            <w:r>
              <w:t xml:space="preserve">12 months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07</w:t>
            </w:r>
          </w:p>
        </w:tc>
        <w:tc>
          <w:tcPr/>
          <w:p>
            <w:pPr>
              <w:pStyle w:val="Compact"/>
              <w:jc w:val="left"/>
            </w:pPr>
            <w:r>
              <w:t xml:space="preserve">Travel, Accommodation &amp; Local Logistics within Israel Tel Aviv</w:t>
            </w:r>
          </w:p>
        </w:tc>
        <w:tc>
          <w:tcPr/>
          <w:p>
            <w:pPr>
              <w:pStyle w:val="Compact"/>
              <w:jc w:val="left"/>
            </w:pPr>
            <w:r>
              <w:t xml:space="preserve">70 days</w:t>
            </w:r>
          </w:p>
        </w:tc>
        <w:tc>
          <w:tcPr/>
          <w:p>
            <w:pPr>
              <w:pStyle w:val="Compact"/>
              <w:jc w:val="left"/>
            </w:pPr>
            <w:r>
              <w:t xml:space="preserve">1,200</w:t>
            </w:r>
          </w:p>
        </w:tc>
        <w:tc>
          <w:tcPr/>
          <w:p>
            <w:pPr>
              <w:pStyle w:val="Compact"/>
              <w:jc w:val="left"/>
            </w:pPr>
            <w:r>
              <w:t xml:space="preserve">84,000</w:t>
            </w:r>
          </w:p>
        </w:tc>
      </w:tr>
      <w:tr>
        <w:tc>
          <w:tcPr/>
          <w:p>
            <w:pPr>
              <w:pStyle w:val="Compact"/>
              <w:jc w:val="left"/>
            </w:pPr>
            <w:r>
              <w:t xml:space="preserve">08</w:t>
            </w:r>
          </w:p>
        </w:tc>
        <w:tc>
          <w:tcPr/>
          <w:p>
            <w:pPr>
              <w:pStyle w:val="Compact"/>
              <w:jc w:val="left"/>
            </w:pPr>
            <w:r>
              <w:t xml:space="preserve">Specialized Tooling, Sensors &amp; Calibration Equipment (one-time)</w:t>
            </w:r>
          </w:p>
        </w:tc>
        <w:tc>
          <w:tcPr/>
          <w:p>
            <w:pPr>
              <w:pStyle w:val="Compact"/>
              <w:jc w:val="left"/>
            </w:pPr>
            <w:r>
              <w:t xml:space="preserve">1 lot</w:t>
            </w:r>
          </w:p>
        </w:tc>
        <w:tc>
          <w:tcPr/>
          <w:p>
            <w:pPr>
              <w:pStyle w:val="Compact"/>
              <w:jc w:val="left"/>
            </w:pPr>
            <w:r>
              <w:t xml:space="preserve">96,000</w:t>
            </w:r>
          </w:p>
        </w:tc>
        <w:tc>
          <w:tcPr/>
          <w:p>
            <w:pPr>
              <w:pStyle w:val="Compact"/>
              <w:jc w:val="left"/>
            </w:pPr>
            <w:r>
              <w:t xml:space="preserve">96,000</w:t>
            </w:r>
          </w:p>
        </w:tc>
      </w:tr>
      <w:tr>
        <w:tc>
          <w:tcPr>
            <w:gridSpan w:val="4"/>
          </w:tcPr>
          <w:p>
            <w:pPr>
              <w:pStyle w:val="Compact"/>
              <w:jc w:val="left"/>
            </w:pPr>
            <w:r>
              <w:t xml:space="preserve">Subtotal (excl. VAT)</w:t>
            </w:r>
          </w:p>
        </w:tc>
        <w:tc>
          <w:tcPr/>
          <w:p>
            <w:pPr>
              <w:pStyle w:val="Compact"/>
              <w:jc w:val="left"/>
            </w:pPr>
            <w:r>
              <w:t xml:space="preserve">1,009,100</w:t>
            </w:r>
          </w:p>
        </w:tc>
      </w:tr>
      <w:tr>
        <w:tc>
          <w:tcPr>
            <w:gridSpan w:val="4"/>
          </w:tcPr>
          <w:p>
            <w:pPr>
              <w:pStyle w:val="Compact"/>
              <w:jc w:val="left"/>
            </w:pPr>
            <w:r>
              <w:t xml:space="preserve">VAT @ 18% (Israel)</w:t>
            </w:r>
          </w:p>
        </w:tc>
        <w:tc>
          <w:tcPr/>
          <w:p>
            <w:pPr>
              <w:pStyle w:val="Compact"/>
              <w:jc w:val="left"/>
            </w:pPr>
            <w:r>
              <w:t xml:space="preserve">181,638</w:t>
            </w:r>
          </w:p>
        </w:tc>
      </w:tr>
      <w:tr>
        <w:tc>
          <w:tcPr>
            <w:gridSpan w:val="4"/>
          </w:tcPr>
          <w:p>
            <w:pPr>
              <w:pStyle w:val="Compact"/>
              <w:jc w:val="left"/>
            </w:pPr>
            <w:r>
              <w:t xml:space="preserve">TOTAL AMOUNT DUE (incl. VAT)</w:t>
            </w:r>
          </w:p>
        </w:tc>
        <w:tc>
          <w:tcPr/>
          <w:p>
            <w:pPr>
              <w:pStyle w:val="Compact"/>
              <w:jc w:val="left"/>
            </w:pPr>
            <w:r>
              <w:t xml:space="preserve">1,190,738 ILS</w:t>
            </w:r>
          </w:p>
        </w:tc>
      </w:tr>
    </w:tbl>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(ILS, incl. VAT)</w:t>
            </w:r>
          </w:p>
        </w:tc>
        <w:tc>
          <w:tcPr/>
          <w:p>
            <w:pPr>
              <w:pStyle w:val="Compact"/>
              <w:jc w:val="left"/>
            </w:pPr>
            <w:r>
              <w:t xml:space="preserve">Due Date</w:t>
            </w:r>
          </w:p>
        </w:tc>
      </w:tr>
      <w:tr>
        <w:tc>
          <w:tcPr/>
          <w:p>
            <w:pPr>
              <w:pStyle w:val="Compact"/>
              <w:jc w:val="left"/>
            </w:pPr>
            <w:r>
              <w:t xml:space="preserve">Contract Signing &amp; Mobilization</w:t>
            </w:r>
          </w:p>
        </w:tc>
        <w:tc>
          <w:tcPr/>
          <w:p>
            <w:pPr>
              <w:pStyle w:val="Compact"/>
              <w:jc w:val="left"/>
            </w:pPr>
            <w:r>
              <w:t xml:space="preserve">25%</w:t>
            </w:r>
          </w:p>
        </w:tc>
        <w:tc>
          <w:tcPr/>
          <w:p>
            <w:pPr>
              <w:pStyle w:val="Compact"/>
              <w:jc w:val="left"/>
            </w:pPr>
            <w:r>
              <w:t xml:space="preserve">297,685</w:t>
            </w:r>
          </w:p>
        </w:tc>
        <w:tc>
          <w:tcPr/>
          <w:p>
            <w:pPr>
              <w:pStyle w:val="Compact"/>
              <w:jc w:val="left"/>
            </w:pPr>
            <w:r>
              <w:t xml:space="preserve">Upon execution</w:t>
            </w:r>
          </w:p>
        </w:tc>
      </w:tr>
      <w:tr>
        <w:tc>
          <w:tcPr/>
          <w:p>
            <w:pPr>
              <w:pStyle w:val="Compact"/>
              <w:jc w:val="left"/>
            </w:pPr>
            <w:r>
              <w:t xml:space="preserve">Completion of Design &amp; Software Development</w:t>
            </w:r>
          </w:p>
        </w:tc>
        <w:tc>
          <w:tcPr/>
          <w:p>
            <w:pPr>
              <w:pStyle w:val="Compact"/>
              <w:jc w:val="left"/>
            </w:pPr>
            <w:r>
              <w:t xml:space="preserve">30%</w:t>
            </w:r>
          </w:p>
        </w:tc>
        <w:tc>
          <w:tcPr/>
          <w:p>
            <w:pPr>
              <w:pStyle w:val="Compact"/>
              <w:jc w:val="left"/>
            </w:pPr>
            <w:r>
              <w:t xml:space="preserve">357,221</w:t>
            </w:r>
          </w:p>
        </w:tc>
        <w:tc>
          <w:tcPr/>
          <w:p>
            <w:pPr>
              <w:pStyle w:val="Compact"/>
              <w:jc w:val="left"/>
            </w:pPr>
            <w:r>
              <w:t xml:space="preserve">Day 105</w:t>
            </w:r>
          </w:p>
        </w:tc>
      </w:tr>
      <w:tr>
        <w:tc>
          <w:tcPr/>
          <w:p>
            <w:pPr>
              <w:pStyle w:val="Compact"/>
              <w:jc w:val="left"/>
            </w:pPr>
            <w:r>
              <w:t xml:space="preserve">Installation, Testing &amp; Commissioning Complete</w:t>
            </w:r>
          </w:p>
        </w:tc>
        <w:tc>
          <w:tcPr/>
          <w:p>
            <w:pPr>
              <w:pStyle w:val="Compact"/>
              <w:jc w:val="left"/>
            </w:pPr>
            <w:r>
              <w:t xml:space="preserve">30%</w:t>
            </w:r>
          </w:p>
        </w:tc>
        <w:tc>
          <w:tcPr/>
          <w:p>
            <w:pPr>
              <w:pStyle w:val="Compact"/>
              <w:jc w:val="left"/>
            </w:pPr>
            <w:r>
              <w:t xml:space="preserve">357,221</w:t>
            </w:r>
          </w:p>
        </w:tc>
        <w:tc>
          <w:tcPr/>
          <w:p>
            <w:pPr>
              <w:pStyle w:val="Compact"/>
              <w:jc w:val="left"/>
            </w:pPr>
            <w:r>
              <w:t xml:space="preserve">Day 150</w:t>
            </w:r>
          </w:p>
        </w:tc>
      </w:tr>
      <w:tr>
        <w:tc>
          <w:tcPr/>
          <w:p>
            <w:pPr>
              <w:pStyle w:val="Compact"/>
              <w:jc w:val="left"/>
            </w:pPr>
            <w:r>
              <w:t xml:space="preserve">Final Acceptance &amp; Handover</w:t>
            </w:r>
          </w:p>
        </w:tc>
        <w:tc>
          <w:tcPr/>
          <w:p>
            <w:pPr>
              <w:pStyle w:val="Compact"/>
              <w:jc w:val="left"/>
            </w:pPr>
            <w:r>
              <w:t xml:space="preserve">15%</w:t>
            </w:r>
          </w:p>
        </w:tc>
        <w:tc>
          <w:tcPr/>
          <w:p>
            <w:pPr>
              <w:pStyle w:val="Compact"/>
              <w:jc w:val="left"/>
            </w:pPr>
            <w:r>
              <w:t xml:space="preserve">178,611</w:t>
            </w:r>
          </w:p>
        </w:tc>
        <w:tc>
          <w:tcPr/>
          <w:p>
            <w:pPr>
              <w:pStyle w:val="Compact"/>
              <w:jc w:val="left"/>
            </w:pPr>
            <w:r>
              <w:t xml:space="preserve">Day 180</w:t>
            </w:r>
          </w:p>
        </w:tc>
      </w:tr>
    </w:tbl>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due to market fluctuations in specialized robotics components and labor rates in</w:t>
      </w:r>
      <w:r>
        <w:t xml:space="preserve"> </w:t>
      </w:r>
      <w:r>
        <w:t xml:space="preserve">Israel Tel Aviv</w:t>
      </w:r>
      <w:r>
        <w:t xml:space="preserve">.</w:t>
      </w:r>
    </w:p>
    <w:p>
      <w:pPr>
        <w:numPr>
          <w:ilvl w:val="0"/>
          <w:numId w:val="1002"/>
        </w:numPr>
        <w:pStyle w:val="Compact"/>
      </w:pPr>
      <w:r>
        <w:t xml:space="preserve">All services shall be performed in accordance with Israeli labor law, the National Standards Institute of Israel (SII) regulations, and applicable EU CE marking requirements for industrial robotics deployed within Israel.</w:t>
      </w:r>
    </w:p>
    <w:p>
      <w:pPr>
        <w:numPr>
          <w:ilvl w:val="0"/>
          <w:numId w:val="1002"/>
        </w:numPr>
        <w:pStyle w:val="Compact"/>
      </w:pPr>
      <w:r>
        <w:t xml:space="preserve">The</w:t>
      </w:r>
      <w:r>
        <w:t xml:space="preserve"> </w:t>
      </w:r>
      <w:r>
        <w:t xml:space="preserve">Robotics Engineer</w:t>
      </w:r>
      <w:r>
        <w:t xml:space="preserve"> </w:t>
      </w:r>
      <w:r>
        <w:t xml:space="preserve">assigned to this project shall hold a minimum of a B.Sc. in Mechanical or Electrical Engineering with a specialization in robotics, and a minimum of fifteen (15) years of progressive experience in industrial automation.</w:t>
      </w:r>
    </w:p>
    <w:p>
      <w:pPr>
        <w:numPr>
          <w:ilvl w:val="0"/>
          <w:numId w:val="1002"/>
        </w:numPr>
        <w:pStyle w:val="Compact"/>
      </w:pPr>
      <w:r>
        <w:t xml:space="preserve">Intellectual property developed specifically for the client under this engagement shall be transferred to the client upon full payment. Pre-existing IP and proprietary methodologies of the</w:t>
      </w:r>
      <w:r>
        <w:t xml:space="preserve"> </w:t>
      </w:r>
      <w:r>
        <w:t xml:space="preserve">Robotics Engineer</w:t>
      </w:r>
      <w:r>
        <w:t xml:space="preserve"> </w:t>
      </w:r>
      <w:r>
        <w:t xml:space="preserve">remain the property of Innovative Robotics Solutions Ltd.</w:t>
      </w:r>
    </w:p>
    <w:p>
      <w:pPr>
        <w:numPr>
          <w:ilvl w:val="0"/>
          <w:numId w:val="1002"/>
        </w:numPr>
        <w:pStyle w:val="Compact"/>
      </w:pPr>
      <w:r>
        <w:t xml:space="preserve">Any changes to the scope of work must be documented in a formal Change Order signed by both parties. Additional work beyond the original scope will be billed at the rates specified in this</w:t>
      </w:r>
      <w:r>
        <w:t xml:space="preserve"> </w:t>
      </w:r>
      <w:r>
        <w:t xml:space="preserve">Quotation Estimate</w:t>
      </w:r>
      <w:r>
        <w:t xml:space="preserve">.</w:t>
      </w:r>
    </w:p>
    <w:p>
      <w:pPr>
        <w:numPr>
          <w:ilvl w:val="0"/>
          <w:numId w:val="1002"/>
        </w:numPr>
        <w:pStyle w:val="Compact"/>
      </w:pPr>
      <w:r>
        <w:t xml:space="preserve">Payment terms are Net 30 days from the date of invoice. Late payments shall accrue interest at the rate of 1.5% per month as per Israeli commercial law.</w:t>
      </w:r>
    </w:p>
    <w:p>
      <w:pPr>
        <w:numPr>
          <w:ilvl w:val="0"/>
          <w:numId w:val="1002"/>
        </w:numPr>
        <w:pStyle w:val="Compact"/>
      </w:pPr>
      <w:r>
        <w:t xml:space="preserve">The</w:t>
      </w:r>
      <w:r>
        <w:t xml:space="preserve"> </w:t>
      </w:r>
      <w:r>
        <w:t xml:space="preserve">Robotics Engineer</w:t>
      </w:r>
      <w:r>
        <w:t xml:space="preserve"> </w:t>
      </w:r>
      <w:r>
        <w:t xml:space="preserve">shall comply with all site safety protocols at the client's</w:t>
      </w:r>
      <w:r>
        <w:t xml:space="preserve"> </w:t>
      </w:r>
      <w:r>
        <w:t xml:space="preserve">Israel Tel Aviv</w:t>
      </w:r>
      <w:r>
        <w:t xml:space="preserve"> </w:t>
      </w:r>
      <w:r>
        <w:t xml:space="preserve">facility, including mandatory PPE, lockout/tagout procedures, and machine safety interlocks.</w:t>
      </w:r>
    </w:p>
    <w:p>
      <w:pPr>
        <w:numPr>
          <w:ilvl w:val="0"/>
          <w:numId w:val="1002"/>
        </w:numPr>
        <w:pStyle w:val="Compact"/>
      </w:pPr>
      <w:r>
        <w:t xml:space="preserve">This agreement is governed by the laws of the State of Israel. Any disputes shall be resolved through binding arbitration in Tel Aviv in accordance with the rules of the Israel Arbitration Association.</w:t>
      </w:r>
    </w:p>
    <w:p>
      <w:pPr>
        <w:numPr>
          <w:ilvl w:val="0"/>
          <w:numId w:val="1002"/>
        </w:numPr>
        <w:pStyle w:val="Compact"/>
      </w:pPr>
      <w:r>
        <w:t xml:space="preserve">Force majeure events, including but not limited to natural disasters, government-mandated shutdowns, or supply chain disruptions affecting the</w:t>
      </w:r>
      <w:r>
        <w:t xml:space="preserve"> </w:t>
      </w:r>
      <w:r>
        <w:t xml:space="preserve">Israel Tel Aviv</w:t>
      </w:r>
      <w:r>
        <w:t xml:space="preserve"> </w:t>
      </w:r>
      <w:r>
        <w:t xml:space="preserve">region, shall extend project timelines proportionally without penalty to either party.</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a</w:t>
      </w:r>
      <w:r>
        <w:t xml:space="preserve"> </w:t>
      </w:r>
      <w:r>
        <w:t xml:space="preserve">Robotics Engineer</w:t>
      </w:r>
      <w:r>
        <w:t xml:space="preserve"> </w:t>
      </w:r>
      <w:r>
        <w:t xml:space="preserve">to deliver the specified services at the designated location in</w:t>
      </w:r>
      <w:r>
        <w:t xml:space="preserve"> </w:t>
      </w:r>
      <w:r>
        <w:t xml:space="preserve">Israel Tel Aviv</w:t>
      </w:r>
      <w:r>
        <w:t xml:space="preserve">.</w:t>
      </w:r>
    </w:p>
    <w:p>
      <w:pPr>
        <w:pStyle w:val="BodyText"/>
      </w:pPr>
      <w:r>
        <w:rPr>
          <w:bCs/>
          <w:b/>
        </w:rPr>
        <w:t xml:space="preserve">For: Innovative Robotics Solutions Ltd.</w:t>
      </w:r>
      <w:r>
        <w:br/>
      </w:r>
      <w:r>
        <w:t xml:space="preserve">Name: ___________________________</w:t>
      </w:r>
      <w:r>
        <w:br/>
      </w:r>
      <w:r>
        <w:t xml:space="preserve">Title: Managing Director</w:t>
      </w:r>
      <w:r>
        <w:br/>
      </w:r>
      <w:r>
        <w:t xml:space="preserve">Signature: _______________________</w:t>
      </w:r>
      <w:r>
        <w:br/>
      </w:r>
      <w:r>
        <w:t xml:space="preserve">Date: ___________________________</w:t>
      </w:r>
    </w:p>
    <w:p>
      <w:pPr>
        <w:pStyle w:val="BodyText"/>
      </w:pPr>
      <w:r>
        <w:rPr>
          <w:bCs/>
          <w:b/>
        </w:rPr>
        <w:t xml:space="preserve">For: Advanced Automation Industries (Israel) Ltd.</w:t>
      </w:r>
      <w:r>
        <w:br/>
      </w:r>
      <w:r>
        <w:t xml:space="preserve">Name: ___________________________</w:t>
      </w:r>
      <w:r>
        <w:br/>
      </w:r>
      <w:r>
        <w:t xml:space="preserve">Title: Chief Technology Officer</w:t>
      </w:r>
      <w:r>
        <w:br/>
      </w:r>
      <w:r>
        <w:t xml:space="preserve">Signature: _______________________</w:t>
      </w:r>
      <w:r>
        <w:br/>
      </w:r>
      <w:r>
        <w:t xml:space="preserve">Date: ___________________________</w:t>
      </w:r>
    </w:p>
    <w:p>
      <w:pPr>
        <w:pStyle w:val="BodyText"/>
      </w:pPr>
      <w:r>
        <w:t xml:space="preserve">This Quotation Estimate document was prepared by Innovative Robotics Solutions Ltd., Tel Aviv-Yafo, Israel. Document Ref: QTE-2025-TLV-0847. This document is confidential and intended solely for the named recipient. Unauthorized reproduction or distribution is prohibited under Israeli copyright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 Israel Tel Aviv</dc:title>
  <dc:creator/>
  <dc:language>en</dc:language>
  <cp:keywords/>
  <dcterms:created xsi:type="dcterms:W3CDTF">2026-10-10T01:16:30Z</dcterms:created>
  <dcterms:modified xsi:type="dcterms:W3CDTF">2026-10-10T01:16:30Z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