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Apex Robotics &amp; Automation Solutions Ltd.</w:t>
      </w:r>
    </w:p>
    <w:p>
      <w:pPr>
        <w:pStyle w:val="BodyText"/>
      </w:pPr>
      <w:r>
        <w:t xml:space="preserve">Plot 14, Zone 6, Garki, Nigeria Abuja | P.M.B. 23456, Nigeria Abuja</w:t>
      </w:r>
    </w:p>
    <w:p>
      <w:pPr>
        <w:pStyle w:val="BodyText"/>
      </w:pPr>
      <w:r>
        <w:t xml:space="preserve">Tel: +234 (0) 803 555 7890 | Email: estimates@apexrobotics.ng</w:t>
      </w:r>
    </w:p>
    <w:p>
      <w:pPr>
        <w:pStyle w:val="BodyText"/>
      </w:pPr>
      <w:r>
        <w:t xml:space="preserve">RC: 1847293 | TIN: 10234567-0001</w:t>
      </w:r>
    </w:p>
    <w:bookmarkEnd w:id="20"/>
    <w:p>
      <w:pPr>
        <w:pStyle w:val="BodyText"/>
      </w:pPr>
      <w:r>
        <w:rPr>
          <w:bCs/>
          <w:b/>
        </w:rPr>
        <w:t xml:space="preserve">Quotation Estimate No.:</w:t>
      </w:r>
      <w:r>
        <w:t xml:space="preserve"> </w:t>
      </w:r>
      <w:r>
        <w:t xml:space="preserve">ARA/QE/2025/0047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Project Location:</w:t>
      </w:r>
      <w:r>
        <w:t xml:space="preserve"> </w:t>
      </w:r>
      <w:r>
        <w:t xml:space="preserve">Nigeria Abuja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Federal Ministry of Industry, Trade and Investment</w:t>
            </w:r>
          </w:p>
        </w:tc>
        <w:tc>
          <w:tcPr/>
          <w:p>
            <w:pPr>
              <w:pStyle w:val="Compact"/>
              <w:jc w:val="left"/>
            </w:pPr>
            <w:r>
              <w:rPr>
                <w:bCs/>
                <w:b/>
              </w:rPr>
              <w:t xml:space="preserve">Attention:</w:t>
            </w:r>
            <w:r>
              <w:t xml:space="preserve"> </w:t>
            </w:r>
            <w:r>
              <w:t xml:space="preserve">Dr. Amina Yusuf, Director of Automation Policy</w:t>
            </w:r>
          </w:p>
        </w:tc>
      </w:tr>
      <w:tr>
        <w:tc>
          <w:tcPr/>
          <w:p>
            <w:pPr>
              <w:pStyle w:val="Compact"/>
              <w:jc w:val="left"/>
            </w:pPr>
            <w:r>
              <w:rPr>
                <w:bCs/>
                <w:b/>
              </w:rPr>
              <w:t xml:space="preserve">Address:</w:t>
            </w:r>
            <w:r>
              <w:t xml:space="preserve"> </w:t>
            </w:r>
            <w:r>
              <w:t xml:space="preserve">Bode Thomas Way, Nigeria Abuja, FCT</w:t>
            </w:r>
          </w:p>
        </w:tc>
        <w:tc>
          <w:tcPr/>
          <w:p>
            <w:pPr>
              <w:pStyle w:val="Compact"/>
              <w:jc w:val="left"/>
            </w:pPr>
            <w:r>
              <w:rPr>
                <w:bCs/>
                <w:b/>
              </w:rPr>
              <w:t xml:space="preserve">Contact:</w:t>
            </w:r>
            <w:r>
              <w:t xml:space="preserve"> </w:t>
            </w:r>
            <w:r>
              <w:t xml:space="preserve">+234 (0) 909 123 4567</w:t>
            </w:r>
          </w:p>
        </w:tc>
      </w:tr>
      <w:tr>
        <w:tc>
          <w:tcPr/>
          <w:p>
            <w:pPr>
              <w:pStyle w:val="Compact"/>
              <w:jc w:val="left"/>
            </w:pPr>
            <w:r>
              <w:rPr>
                <w:bCs/>
                <w:b/>
              </w:rPr>
              <w:t xml:space="preserve">Email:</w:t>
            </w:r>
            <w:r>
              <w:t xml:space="preserve"> </w:t>
            </w:r>
            <w:r>
              <w:t xml:space="preserve">a.yusuf@miti.gov.ng</w:t>
            </w:r>
          </w:p>
        </w:tc>
        <w:tc>
          <w:tcPr/>
          <w:p>
            <w:pPr>
              <w:pStyle w:val="Compact"/>
              <w:jc w:val="left"/>
            </w:pPr>
            <w:r>
              <w:rPr>
                <w:bCs/>
                <w:b/>
              </w:rPr>
              <w:t xml:space="preserve">Budget Reference:</w:t>
            </w:r>
            <w:r>
              <w:t xml:space="preserve"> </w:t>
            </w:r>
            <w:r>
              <w:t xml:space="preserve">FMITI/2025/ROB/0112</w:t>
            </w:r>
          </w:p>
        </w:tc>
      </w:tr>
    </w:tbl>
    <w:p>
      <w:pPr>
        <w:pStyle w:val="BodyText"/>
      </w:pPr>
      <w:r>
        <w:t xml:space="preserve">2. Scope of Work – Robotics Engineer Services in Nigeria Abuja</w:t>
      </w:r>
    </w:p>
    <w:p>
      <w:pPr>
        <w:pStyle w:val="BodyText"/>
      </w:pPr>
      <w:r>
        <w:t xml:space="preserve">This</w:t>
      </w:r>
      <w:r>
        <w:t xml:space="preserve"> </w:t>
      </w:r>
      <w:r>
        <w:t xml:space="preserve">Quotation Estimate</w:t>
      </w:r>
      <w:r>
        <w:t xml:space="preserve"> </w:t>
      </w:r>
      <w:r>
        <w:t xml:space="preserve">is prepared in response to the formal request for a qualified</w:t>
      </w:r>
      <w:r>
        <w:t xml:space="preserve"> </w:t>
      </w:r>
      <w:r>
        <w:t xml:space="preserve">Robotics Engineer</w:t>
      </w:r>
      <w:r>
        <w:t xml:space="preserve"> </w:t>
      </w:r>
      <w:r>
        <w:t xml:space="preserve">to deliver comprehensive automation and robotic systems design, deployment, and maintenance services within the Nigeria Abuja metropolitan area and its surrounding industrial zones. The scope encompasses the full lifecycle of robotic solutions, from initial feasibility assessment through to post-deployment support, all executed in strict compliance with Nigerian engineering standards and the regulatory framework governing automated systems in Nigeria Abuja.</w:t>
      </w:r>
    </w:p>
    <w:p>
      <w:pPr>
        <w:pStyle w:val="BodyText"/>
      </w:pPr>
      <w:r>
        <w:t xml:space="preserve">The appointed</w:t>
      </w:r>
      <w:r>
        <w:t xml:space="preserve"> </w:t>
      </w:r>
      <w:r>
        <w:t xml:space="preserve">Robotics Engineer</w:t>
      </w:r>
      <w:r>
        <w:t xml:space="preserve"> </w:t>
      </w:r>
      <w:r>
        <w:t xml:space="preserve">shall possess a minimum of eight (8) years of professional experience in industrial robotics, mechatronics, and control systems engineering. The candidate must hold a B.Sc. or M.Sc. in Mechanical Engineering, Electrical Engineering, or a related discipline, and must be a registered member of the Council for the Regulation of Engineering in Nigeria (COREN) with a valid practicing certificate for the Nigeria Abuja jurisdiction.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Initial site survey and feasibility study for robotic automation at the Nigeria Abuja industrial facility</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System architecture design and engineering specification by the Robotics Engineer</w:t>
            </w:r>
          </w:p>
        </w:tc>
        <w:tc>
          <w:tcPr/>
          <w:p>
            <w:pPr>
              <w:pStyle w:val="Compact"/>
              <w:jc w:val="left"/>
            </w:pPr>
            <w:r>
              <w:t xml:space="preserve">4 weeks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3</w:t>
            </w:r>
          </w:p>
        </w:tc>
        <w:tc>
          <w:tcPr/>
          <w:p>
            <w:pPr>
              <w:pStyle w:val="Compact"/>
              <w:jc w:val="left"/>
            </w:pPr>
            <w:r>
              <w:t xml:space="preserve">Procurement coordination and vendor management for robotic hardware (arms, sensors, PLCs) sourced for Nigeria Abuja delivery</w:t>
            </w:r>
          </w:p>
        </w:tc>
        <w:tc>
          <w:tcPr/>
          <w:p>
            <w:pPr>
              <w:pStyle w:val="Compact"/>
              <w:jc w:val="left"/>
            </w:pPr>
            <w:r>
              <w:t xml:space="preserve">6 weeks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4</w:t>
            </w:r>
          </w:p>
        </w:tc>
        <w:tc>
          <w:tcPr/>
          <w:p>
            <w:pPr>
              <w:pStyle w:val="Compact"/>
              <w:jc w:val="left"/>
            </w:pPr>
            <w:r>
              <w:t xml:space="preserve">On-site installation, programming, and commissioning of robotic systems in Nigeria Abuja</w:t>
            </w:r>
          </w:p>
        </w:tc>
        <w:tc>
          <w:tcPr/>
          <w:p>
            <w:pPr>
              <w:pStyle w:val="Compact"/>
              <w:jc w:val="left"/>
            </w:pPr>
            <w:r>
              <w:t xml:space="preserve">8 weeks</w:t>
            </w:r>
          </w:p>
        </w:tc>
        <w:tc>
          <w:tcPr/>
          <w:p>
            <w:pPr>
              <w:pStyle w:val="Compact"/>
              <w:jc w:val="left"/>
            </w:pPr>
            <w:r>
              <w:t xml:space="preserve">720,000</w:t>
            </w:r>
          </w:p>
        </w:tc>
        <w:tc>
          <w:tcPr/>
          <w:p>
            <w:pPr>
              <w:pStyle w:val="Compact"/>
              <w:jc w:val="left"/>
            </w:pPr>
            <w:r>
              <w:t xml:space="preserve">5,760,000</w:t>
            </w:r>
          </w:p>
        </w:tc>
      </w:tr>
      <w:tr>
        <w:tc>
          <w:tcPr/>
          <w:p>
            <w:pPr>
              <w:pStyle w:val="Compact"/>
              <w:jc w:val="left"/>
            </w:pPr>
            <w:r>
              <w:t xml:space="preserve">5</w:t>
            </w:r>
          </w:p>
        </w:tc>
        <w:tc>
          <w:tcPr/>
          <w:p>
            <w:pPr>
              <w:pStyle w:val="Compact"/>
              <w:jc w:val="left"/>
            </w:pPr>
            <w:r>
              <w:t xml:space="preserve">Integration with existing SCADA and ERP infrastructure at the client's Nigeria Abuja premises</w:t>
            </w:r>
          </w:p>
        </w:tc>
        <w:tc>
          <w:tcPr/>
          <w:p>
            <w:pPr>
              <w:pStyle w:val="Compact"/>
              <w:jc w:val="left"/>
            </w:pPr>
            <w:r>
              <w:t xml:space="preserve">4 weeks</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Operator training and technical documentation handover (minimum 12 staff members)</w:t>
            </w:r>
          </w:p>
        </w:tc>
        <w:tc>
          <w:tcPr/>
          <w:p>
            <w:pPr>
              <w:pStyle w:val="Compact"/>
              <w:jc w:val="left"/>
            </w:pPr>
            <w:r>
              <w:t xml:space="preserve">2 weeks</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Post-deployment maintenance and technical support (12-month warranty period, Nigeria Abuja on-call)</w:t>
            </w:r>
          </w:p>
        </w:tc>
        <w:tc>
          <w:tcPr/>
          <w:p>
            <w:pPr>
              <w:pStyle w:val="Compact"/>
              <w:jc w:val="left"/>
            </w:pPr>
            <w:r>
              <w:t xml:space="preserve">12 months</w:t>
            </w:r>
          </w:p>
        </w:tc>
        <w:tc>
          <w:tcPr/>
          <w:p>
            <w:pPr>
              <w:pStyle w:val="Compact"/>
              <w:jc w:val="left"/>
            </w:pPr>
            <w:r>
              <w:t xml:space="preserve">250,000/month</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Travel, accommodation, and logistics within Nigeria Abuja and surrounding FCT zones</w:t>
            </w:r>
          </w:p>
        </w:tc>
        <w:tc>
          <w:tcPr/>
          <w:p>
            <w:pPr>
              <w:pStyle w:val="Compact"/>
              <w:jc w:val="left"/>
            </w:pPr>
            <w:r>
              <w:t xml:space="preserve">Entire project</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9</w:t>
            </w:r>
          </w:p>
        </w:tc>
        <w:tc>
          <w:tcPr/>
          <w:p>
            <w:pPr>
              <w:pStyle w:val="Compact"/>
              <w:jc w:val="left"/>
            </w:pPr>
            <w:r>
              <w:t xml:space="preserve">Regulatory compliance filing with NIMASA, SON, and COREN for robotic systems in Nigeria Abuja</w:t>
            </w:r>
          </w:p>
        </w:tc>
        <w:tc>
          <w:tcPr/>
          <w:p>
            <w:pPr>
              <w:pStyle w:val="Compact"/>
              <w:jc w:val="left"/>
            </w:pPr>
            <w:r>
              <w:t xml:space="preserve">3 weeks</w:t>
            </w:r>
          </w:p>
        </w:tc>
        <w:tc>
          <w:tcPr/>
          <w:p>
            <w:pPr>
              <w:pStyle w:val="Compact"/>
              <w:jc w:val="left"/>
            </w:pPr>
            <w:r>
              <w:t xml:space="preserve">—</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18,640,000</w:t>
            </w:r>
          </w:p>
        </w:tc>
      </w:tr>
      <w:tr>
        <w:tc>
          <w:tcPr>
            <w:gridSpan w:val="4"/>
          </w:tcPr>
          <w:p>
            <w:pPr>
              <w:pStyle w:val="Compact"/>
              <w:jc w:val="right"/>
            </w:pPr>
            <w:r>
              <w:t xml:space="preserve">VAT (7.5%)</w:t>
            </w:r>
          </w:p>
        </w:tc>
        <w:tc>
          <w:tcPr/>
          <w:p>
            <w:pPr>
              <w:pStyle w:val="Compact"/>
              <w:jc w:val="left"/>
            </w:pPr>
            <w:r>
              <w:t xml:space="preserve">1,398,000</w:t>
            </w:r>
          </w:p>
        </w:tc>
      </w:tr>
      <w:tr>
        <w:tc>
          <w:tcPr>
            <w:gridSpan w:val="4"/>
          </w:tcPr>
          <w:p>
            <w:pPr>
              <w:pStyle w:val="Compact"/>
              <w:jc w:val="right"/>
            </w:pPr>
            <w:r>
              <w:t xml:space="preserve">TOTAL ESTIMATED COST (NGN)</w:t>
            </w:r>
          </w:p>
        </w:tc>
        <w:tc>
          <w:tcPr/>
          <w:p>
            <w:pPr>
              <w:pStyle w:val="Compact"/>
              <w:jc w:val="left"/>
            </w:pPr>
            <w:r>
              <w:t xml:space="preserve">20,038,000</w:t>
            </w:r>
          </w:p>
        </w:tc>
      </w:tr>
    </w:tbl>
    <w:p>
      <w:pPr>
        <w:pStyle w:val="BodyText"/>
      </w:pPr>
      <w:r>
        <w:rPr>
          <w:bCs/>
          <w:b/>
        </w:rPr>
        <w:t xml:space="preserve">Note:</w:t>
      </w:r>
      <w:r>
        <w:t xml:space="preserve"> </w:t>
      </w:r>
      <w:r>
        <w:t xml:space="preserve">All monetary values in this Quotation Estimate are denominated in Nigerian Naira (NGN) and are subject to adjustment should the prevailing exchange rate fluctuate by more than 10% during the procurement phase, as certain robotic components for the Nigeria Abuja deployment are sourced internationally.</w:t>
      </w:r>
    </w:p>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(NGN)</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25%</w:t>
            </w:r>
          </w:p>
        </w:tc>
        <w:tc>
          <w:tcPr/>
          <w:p>
            <w:pPr>
              <w:pStyle w:val="Compact"/>
              <w:jc w:val="left"/>
            </w:pPr>
            <w:r>
              <w:t xml:space="preserve">5,009,500</w:t>
            </w:r>
          </w:p>
        </w:tc>
        <w:tc>
          <w:tcPr/>
          <w:p>
            <w:pPr>
              <w:pStyle w:val="Compact"/>
              <w:jc w:val="left"/>
            </w:pPr>
            <w:r>
              <w:t xml:space="preserve">Upon acceptance of this Quotation Estimate</w:t>
            </w:r>
          </w:p>
        </w:tc>
      </w:tr>
      <w:tr>
        <w:tc>
          <w:tcPr/>
          <w:p>
            <w:pPr>
              <w:pStyle w:val="Compact"/>
              <w:jc w:val="left"/>
            </w:pPr>
            <w:r>
              <w:t xml:space="preserve">Design Completion</w:t>
            </w:r>
          </w:p>
        </w:tc>
        <w:tc>
          <w:tcPr/>
          <w:p>
            <w:pPr>
              <w:pStyle w:val="Compact"/>
              <w:jc w:val="left"/>
            </w:pPr>
            <w:r>
              <w:t xml:space="preserve">20%</w:t>
            </w:r>
          </w:p>
        </w:tc>
        <w:tc>
          <w:tcPr/>
          <w:p>
            <w:pPr>
              <w:pStyle w:val="Compact"/>
              <w:jc w:val="left"/>
            </w:pPr>
            <w:r>
              <w:t xml:space="preserve">4,007,600</w:t>
            </w:r>
          </w:p>
        </w:tc>
        <w:tc>
          <w:tcPr/>
          <w:p>
            <w:pPr>
              <w:pStyle w:val="Compact"/>
              <w:jc w:val="left"/>
            </w:pPr>
            <w:r>
              <w:t xml:space="preserve">Approval of engineering specifications</w:t>
            </w:r>
          </w:p>
        </w:tc>
      </w:tr>
      <w:tr>
        <w:tc>
          <w:tcPr/>
          <w:p>
            <w:pPr>
              <w:pStyle w:val="Compact"/>
              <w:jc w:val="left"/>
            </w:pPr>
            <w:r>
              <w:t xml:space="preserve">Installation &amp; Commissioning</w:t>
            </w:r>
          </w:p>
        </w:tc>
        <w:tc>
          <w:tcPr/>
          <w:p>
            <w:pPr>
              <w:pStyle w:val="Compact"/>
              <w:jc w:val="left"/>
            </w:pPr>
            <w:r>
              <w:t xml:space="preserve">35%</w:t>
            </w:r>
          </w:p>
        </w:tc>
        <w:tc>
          <w:tcPr/>
          <w:p>
            <w:pPr>
              <w:pStyle w:val="Compact"/>
              <w:jc w:val="left"/>
            </w:pPr>
            <w:r>
              <w:t xml:space="preserve">7,013,300</w:t>
            </w:r>
          </w:p>
        </w:tc>
        <w:tc>
          <w:tcPr/>
          <w:p>
            <w:pPr>
              <w:pStyle w:val="Compact"/>
              <w:jc w:val="left"/>
            </w:pPr>
            <w:r>
              <w:t xml:space="preserve">Successful system commissioning in Nigeria Abuja</w:t>
            </w:r>
          </w:p>
        </w:tc>
      </w:tr>
      <w:tr>
        <w:tc>
          <w:tcPr/>
          <w:p>
            <w:pPr>
              <w:pStyle w:val="Compact"/>
              <w:jc w:val="left"/>
            </w:pPr>
            <w:r>
              <w:t xml:space="preserve">Final Handover</w:t>
            </w:r>
          </w:p>
        </w:tc>
        <w:tc>
          <w:tcPr/>
          <w:p>
            <w:pPr>
              <w:pStyle w:val="Compact"/>
              <w:jc w:val="left"/>
            </w:pPr>
            <w:r>
              <w:t xml:space="preserve">20%</w:t>
            </w:r>
          </w:p>
        </w:tc>
        <w:tc>
          <w:tcPr/>
          <w:p>
            <w:pPr>
              <w:pStyle w:val="Compact"/>
              <w:jc w:val="left"/>
            </w:pPr>
            <w:r>
              <w:t xml:space="preserve">4,007,600</w:t>
            </w:r>
          </w:p>
        </w:tc>
        <w:tc>
          <w:tcPr/>
          <w:p>
            <w:pPr>
              <w:pStyle w:val="Compact"/>
              <w:jc w:val="left"/>
            </w:pPr>
            <w:r>
              <w:t xml:space="preserve">Completion of training and documentation</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Beyond this period, pricing for the Robotics Engineer engagement in Nigeria Abuja may be revised to reflect market conditions.</w:t>
      </w:r>
    </w:p>
    <w:p>
      <w:pPr>
        <w:numPr>
          <w:ilvl w:val="0"/>
          <w:numId w:val="1001"/>
        </w:numPr>
        <w:pStyle w:val="Compact"/>
      </w:pPr>
      <w:r>
        <w:t xml:space="preserve">The Robotics Engineer shall maintain full professional indemnity insurance with a minimum cover of NGN 50,000,000 throughout the duration of the project in Nigeria Abuja.</w:t>
      </w:r>
    </w:p>
    <w:p>
      <w:pPr>
        <w:numPr>
          <w:ilvl w:val="0"/>
          <w:numId w:val="1001"/>
        </w:numPr>
        <w:pStyle w:val="Compact"/>
      </w:pPr>
      <w:r>
        <w:t xml:space="preserve">All intellectual property generated during the course of this engagement, including proprietary control algorithms and system designs, shall vest in the client upon full payment.</w:t>
      </w:r>
    </w:p>
    <w:p>
      <w:pPr>
        <w:numPr>
          <w:ilvl w:val="0"/>
          <w:numId w:val="1001"/>
        </w:numPr>
        <w:pStyle w:val="Compact"/>
      </w:pPr>
      <w:r>
        <w:t xml:space="preserve">Apex Robotics &amp; Automation Solutions Ltd. reserves the right to substitute the assigned Robotics Engineer with a qualified equivalent of equal or higher seniority, subject to prior written approval by the client.</w:t>
      </w:r>
    </w:p>
    <w:p>
      <w:pPr>
        <w:numPr>
          <w:ilvl w:val="0"/>
          <w:numId w:val="1001"/>
        </w:numPr>
        <w:pStyle w:val="Compact"/>
      </w:pPr>
      <w:r>
        <w:t xml:space="preserve">Any variation in scope exceeding 10% of the original Quotation Estimate value shall require a formal amendment signed by both parties before additional work commences in Nigeria Abuja.</w:t>
      </w:r>
    </w:p>
    <w:p>
      <w:pPr>
        <w:numPr>
          <w:ilvl w:val="0"/>
          <w:numId w:val="1001"/>
        </w:numPr>
        <w:pStyle w:val="Compact"/>
      </w:pPr>
      <w:r>
        <w:t xml:space="preserve">Disputes arising from this Quotation Estimate shall be resolved through arbitration in accordance with the Arbitration and Conciliation Act (Cap A18, LFN 2004), with the seat of arbitration in Nigeria Abuja, FCT.</w:t>
      </w:r>
    </w:p>
    <w:p>
      <w:pPr>
        <w:numPr>
          <w:ilvl w:val="0"/>
          <w:numId w:val="1001"/>
        </w:numPr>
        <w:pStyle w:val="Compact"/>
      </w:pPr>
      <w:r>
        <w:t xml:space="preserve">The Robotics Engineer shall comply with all applicable Nigerian data protection laws, including the Nigeria Data Protection Regulation (NDPR) 2019, when handling any operational data from the client's systems.</w:t>
      </w:r>
    </w:p>
    <w:p>
      <w:pPr>
        <w:pStyle w:val="FirstParagraph"/>
      </w:pPr>
      <w:r>
        <w:t xml:space="preserve">6. Acceptance and Authorization</w:t>
      </w:r>
    </w:p>
    <w:p>
      <w:pPr>
        <w:pStyle w:val="BodyText"/>
      </w:pPr>
      <w:r>
        <w:t xml:space="preserve">By signing below, the client acknowledges receipt of this Quotation Estimate for Robotics Engineer services in Nigeria Abuja and agrees to the terms, conditions, and cost structure outlined herein. This document constitutes a binding estimate upon countersignature by both parties.</w:t>
      </w:r>
    </w:p>
    <w:p>
      <w:pPr>
        <w:pStyle w:val="BodyText"/>
      </w:pPr>
      <w:r>
        <w:rPr>
          <w:bCs/>
          <w:b/>
        </w:rPr>
        <w:t xml:space="preserve">For: Apex Robotics &amp; Automation Solutions Ltd.</w:t>
      </w:r>
      <w:r>
        <w:br/>
      </w:r>
      <w:r>
        <w:t xml:space="preserve">Name: Engr. Chukwuma Okafor</w:t>
      </w:r>
      <w:r>
        <w:br/>
      </w:r>
      <w:r>
        <w:t xml:space="preserve">Title: Lead Robotics Engineer / Managing Director</w:t>
      </w:r>
      <w:r>
        <w:br/>
      </w:r>
      <w:r>
        <w:t xml:space="preserve">Date: _______________</w:t>
      </w:r>
    </w:p>
    <w:p>
      <w:pPr>
        <w:pStyle w:val="BodyText"/>
      </w:pPr>
      <w:r>
        <w:rPr>
          <w:bCs/>
          <w:b/>
        </w:rPr>
        <w:t xml:space="preserve">For: Federal Ministry of Industry, Trade and Investment</w:t>
      </w:r>
      <w:r>
        <w:br/>
      </w:r>
      <w:r>
        <w:t xml:space="preserve">Name: Dr. Amina Yusuf</w:t>
      </w:r>
      <w:r>
        <w:br/>
      </w:r>
      <w:r>
        <w:t xml:space="preserve">Title: Director, Automation Policy</w:t>
      </w:r>
      <w:r>
        <w:br/>
      </w:r>
      <w:r>
        <w:t xml:space="preserve">Date: _______________</w:t>
      </w:r>
    </w:p>
    <w:p>
      <w:pPr>
        <w:pStyle w:val="BodyText"/>
      </w:pPr>
      <w:r>
        <w:t xml:space="preserve">This Quotation Estimate (Ref: ARA/QE/2025/0047) was prepared exclusively for the client named above for the Robotics Engineer engagement in Nigeria Abuja. Unauthorized reproduction or distribution is prohibited. © 2025 Apex Robotics &amp; Automation Solutions Ltd., Nigeria Abuja, FCT.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Nigeria Abuja</dc:title>
  <dc:creator/>
  <dc:language>en</dc:language>
  <cp:keywords/>
  <dcterms:created xsi:type="dcterms:W3CDTF">2026-10-10T04:03:37Z</dcterms:created>
  <dcterms:modified xsi:type="dcterms:W3CDTF">2026-10-10T04:03:37Z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