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Robotics Engineer Services — Peru Lima</w:t>
      </w:r>
    </w:p>
    <w:p>
      <w:pPr>
        <w:pStyle w:val="BodyText"/>
      </w:pPr>
      <w:r>
        <w:t xml:space="preserve">Document Reference: QE-RL-2025-0047 | Validity: 30 Calendar Days</w:t>
      </w:r>
    </w:p>
    <w:bookmarkEnd w:id="20"/>
    <w:p>
      <w:pPr>
        <w:pStyle w:val="BodyText"/>
      </w:pPr>
      <w:r>
        <w:rPr>
          <w:bCs/>
          <w:b/>
        </w:rPr>
        <w:t xml:space="preserve">Prepared By:</w:t>
      </w:r>
      <w:r>
        <w:t xml:space="preserve"> </w:t>
      </w:r>
      <w:r>
        <w:t xml:space="preserve">Andean Robotics Solutions S.A.C.</w:t>
      </w:r>
      <w:r>
        <w:br/>
      </w:r>
      <w:r>
        <w:t xml:space="preserve">Av. Javier Prado Este 1250, San Isidro</w:t>
      </w:r>
      <w:r>
        <w:br/>
      </w:r>
      <w:r>
        <w:t xml:space="preserve">Lima, Peru</w:t>
      </w:r>
      <w:r>
        <w:br/>
      </w:r>
      <w:r>
        <w:t xml:space="preserve">RUC: 20601234567</w:t>
      </w:r>
      <w:r>
        <w:br/>
      </w:r>
      <w:r>
        <w:t xml:space="preserve">Contact: estimates@andeanrobotics.pe</w:t>
      </w:r>
    </w:p>
    <w:p>
      <w:pPr>
        <w:pStyle w:val="BodyText"/>
      </w:pPr>
      <w:r>
        <w:rPr>
          <w:bCs/>
          <w:b/>
        </w:rPr>
        <w:t xml:space="preserve">Prepared For:</w:t>
      </w:r>
      <w:r>
        <w:t xml:space="preserve"> </w:t>
      </w:r>
      <w:r>
        <w:t xml:space="preserve">Industrial Automation Division</w:t>
      </w:r>
      <w:r>
        <w:br/>
      </w:r>
      <w:r>
        <w:t xml:space="preserve">Client Company Name</w:t>
      </w:r>
      <w:r>
        <w:br/>
      </w:r>
      <w:r>
        <w:t xml:space="preserve">Av. La Marina 450, Surco</w:t>
      </w:r>
      <w:r>
        <w:br/>
      </w:r>
      <w:r>
        <w:t xml:space="preserve">Lima, Peru</w:t>
      </w:r>
      <w:r>
        <w:br/>
      </w:r>
      <w:r>
        <w:t xml:space="preserve">RUC: 20509876543</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Andean Robotics Solutions S.A.C. to provide comprehensive professional services of a certified</w:t>
      </w:r>
      <w:r>
        <w:t xml:space="preserve"> </w:t>
      </w:r>
      <w:r>
        <w:t xml:space="preserve">Robotics Engineer</w:t>
      </w:r>
      <w:r>
        <w:t xml:space="preserve"> </w:t>
      </w:r>
      <w:r>
        <w:t xml:space="preserve">for the client's industrial automation project located in</w:t>
      </w:r>
      <w:r>
        <w:t xml:space="preserve"> </w:t>
      </w:r>
      <w:r>
        <w:t xml:space="preserve">Peru Lima</w:t>
      </w:r>
      <w:r>
        <w:t xml:space="preserve">. This document outlines the full scope of work, deliverables, professional fees, and contractual terms governing the engagement. The</w:t>
      </w:r>
      <w:r>
        <w:t xml:space="preserve"> </w:t>
      </w:r>
      <w:r>
        <w:t xml:space="preserve">Robotics Engineer</w:t>
      </w:r>
      <w:r>
        <w:t xml:space="preserve"> </w:t>
      </w:r>
      <w:r>
        <w:t xml:space="preserve">assigned to this project holds a Master's degree in Mechatronics Engineering from the Pontificia Universidad Católica del Perú and possesses over twelve years of hands-on experience in industrial robotics deployment, PLC programming, and collaborative robot (cobot) integration within manufacturing facilities across the Lima metropolitan area.</w:t>
      </w:r>
    </w:p>
    <w:bookmarkEnd w:id="21"/>
    <w:bookmarkStart w:id="22" w:name="scope-of-work"/>
    <w:p>
      <w:pPr>
        <w:pStyle w:val="Heading2"/>
      </w:pPr>
      <w:r>
        <w:t xml:space="preserve">2. Scope of Work</w:t>
      </w:r>
    </w:p>
    <w:p>
      <w:pPr>
        <w:pStyle w:val="FirstParagraph"/>
      </w:pPr>
      <w:r>
        <w:t xml:space="preserve">The</w:t>
      </w:r>
      <w:r>
        <w:t xml:space="preserve"> </w:t>
      </w:r>
      <w:r>
        <w:t xml:space="preserve">Robotics Engineer</w:t>
      </w:r>
      <w:r>
        <w:t xml:space="preserve"> </w:t>
      </w:r>
      <w:r>
        <w:t xml:space="preserve">will deliver the following services within the</w:t>
      </w:r>
      <w:r>
        <w:t xml:space="preserve"> </w:t>
      </w:r>
      <w:r>
        <w:t xml:space="preserve">Peru Lima</w:t>
      </w:r>
      <w:r>
        <w:t xml:space="preserve"> </w:t>
      </w:r>
      <w:r>
        <w:t xml:space="preserve">operational site:</w:t>
      </w:r>
    </w:p>
    <w:p>
      <w:pPr>
        <w:numPr>
          <w:ilvl w:val="0"/>
          <w:numId w:val="1001"/>
        </w:numPr>
        <w:pStyle w:val="Compact"/>
      </w:pPr>
      <w:r>
        <w:t xml:space="preserve">Conduct a full-site assessment of the existing production line at the client's facility in Lima, Surco, to identify automation opportunities and bottlenecks.</w:t>
      </w:r>
    </w:p>
    <w:p>
      <w:pPr>
        <w:numPr>
          <w:ilvl w:val="0"/>
          <w:numId w:val="1001"/>
        </w:numPr>
        <w:pStyle w:val="Compact"/>
      </w:pPr>
      <w:r>
        <w:t xml:space="preserve">Design and develop a custom robotic cell solution incorporating at least two six-axis industrial robots for pick-and-place and palletizing operations.</w:t>
      </w:r>
    </w:p>
    <w:p>
      <w:pPr>
        <w:numPr>
          <w:ilvl w:val="0"/>
          <w:numId w:val="1001"/>
        </w:numPr>
        <w:pStyle w:val="Compact"/>
      </w:pPr>
      <w:r>
        <w:t xml:space="preserve">Program, configure, and commission all robotic hardware, including end-effectors, safety light curtains, and emergency stop systems compliant with Peruvian industrial safety regulations (NTP standards).</w:t>
      </w:r>
    </w:p>
    <w:p>
      <w:pPr>
        <w:numPr>
          <w:ilvl w:val="0"/>
          <w:numId w:val="1001"/>
        </w:numPr>
        <w:pStyle w:val="Compact"/>
      </w:pPr>
      <w:r>
        <w:t xml:space="preserve">Integrate the robotic systems with the client's existing SCADA and ERP platforms using OPC-UA and Modbus TCP protocols.</w:t>
      </w:r>
    </w:p>
    <w:p>
      <w:pPr>
        <w:numPr>
          <w:ilvl w:val="0"/>
          <w:numId w:val="1001"/>
        </w:numPr>
        <w:pStyle w:val="Compact"/>
      </w:pPr>
      <w:r>
        <w:t xml:space="preserve">Provide on-site training for a minimum of eight (8) client personnel in</w:t>
      </w:r>
      <w:r>
        <w:t xml:space="preserve"> </w:t>
      </w:r>
      <w:r>
        <w:t xml:space="preserve">Peru Lima</w:t>
      </w:r>
      <w:r>
        <w:t xml:space="preserve"> </w:t>
      </w:r>
      <w:r>
        <w:t xml:space="preserve">on the operation, basic maintenance, and troubleshooting of the installed robotic systems.</w:t>
      </w:r>
    </w:p>
    <w:p>
      <w:pPr>
        <w:numPr>
          <w:ilvl w:val="0"/>
          <w:numId w:val="1001"/>
        </w:numPr>
        <w:pStyle w:val="Compact"/>
      </w:pPr>
      <w:r>
        <w:t xml:space="preserve">Deliver complete technical documentation, including wiring diagrams, program source code, and a 12-month preventive maintenance schedule.</w:t>
      </w:r>
    </w:p>
    <w:bookmarkEnd w:id="22"/>
    <w:bookmarkStart w:id="23" w:name="project-timeline"/>
    <w:p>
      <w:pPr>
        <w:pStyle w:val="Heading2"/>
      </w:pPr>
      <w:r>
        <w:t xml:space="preserve">3.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Location</w:t>
            </w:r>
          </w:p>
        </w:tc>
      </w:tr>
      <w:tr>
        <w:tc>
          <w:tcPr/>
          <w:p>
            <w:pPr>
              <w:pStyle w:val="Compact"/>
              <w:jc w:val="left"/>
            </w:pPr>
            <w:r>
              <w:t xml:space="preserve">Phase 1</w:t>
            </w:r>
          </w:p>
        </w:tc>
        <w:tc>
          <w:tcPr/>
          <w:p>
            <w:pPr>
              <w:pStyle w:val="Compact"/>
              <w:jc w:val="left"/>
            </w:pPr>
            <w:r>
              <w:t xml:space="preserve">Site Assessment &amp; Requirements Gathering</w:t>
            </w:r>
          </w:p>
        </w:tc>
        <w:tc>
          <w:tcPr/>
          <w:p>
            <w:pPr>
              <w:pStyle w:val="Compact"/>
              <w:jc w:val="left"/>
            </w:pPr>
            <w:r>
              <w:t xml:space="preserve">2 weeks</w:t>
            </w:r>
          </w:p>
        </w:tc>
        <w:tc>
          <w:tcPr/>
          <w:p>
            <w:pPr>
              <w:pStyle w:val="Compact"/>
              <w:jc w:val="left"/>
            </w:pPr>
            <w:r>
              <w:t xml:space="preserve">Peru Lima (Surco)</w:t>
            </w:r>
          </w:p>
        </w:tc>
      </w:tr>
      <w:tr>
        <w:tc>
          <w:tcPr/>
          <w:p>
            <w:pPr>
              <w:pStyle w:val="Compact"/>
              <w:jc w:val="left"/>
            </w:pPr>
            <w:r>
              <w:t xml:space="preserve">Phase 2</w:t>
            </w:r>
          </w:p>
        </w:tc>
        <w:tc>
          <w:tcPr/>
          <w:p>
            <w:pPr>
              <w:pStyle w:val="Compact"/>
              <w:jc w:val="left"/>
            </w:pPr>
            <w:r>
              <w:t xml:space="preserve">System Design &amp; Engineering</w:t>
            </w:r>
          </w:p>
        </w:tc>
        <w:tc>
          <w:tcPr/>
          <w:p>
            <w:pPr>
              <w:pStyle w:val="Compact"/>
              <w:jc w:val="left"/>
            </w:pPr>
            <w:r>
              <w:t xml:space="preserve">4 weeks</w:t>
            </w:r>
          </w:p>
        </w:tc>
        <w:tc>
          <w:tcPr/>
          <w:p>
            <w:pPr>
              <w:pStyle w:val="Compact"/>
              <w:jc w:val="left"/>
            </w:pPr>
            <w:r>
              <w:t xml:space="preserve">Peru Lima (San Isidro Office)</w:t>
            </w:r>
          </w:p>
        </w:tc>
      </w:tr>
      <w:tr>
        <w:tc>
          <w:tcPr/>
          <w:p>
            <w:pPr>
              <w:pStyle w:val="Compact"/>
              <w:jc w:val="left"/>
            </w:pPr>
            <w:r>
              <w:t xml:space="preserve">Phase 3</w:t>
            </w:r>
          </w:p>
        </w:tc>
        <w:tc>
          <w:tcPr/>
          <w:p>
            <w:pPr>
              <w:pStyle w:val="Compact"/>
              <w:jc w:val="left"/>
            </w:pPr>
            <w:r>
              <w:t xml:space="preserve">Hardware Procurement &amp; Installation</w:t>
            </w:r>
          </w:p>
        </w:tc>
        <w:tc>
          <w:tcPr/>
          <w:p>
            <w:pPr>
              <w:pStyle w:val="Compact"/>
              <w:jc w:val="left"/>
            </w:pPr>
            <w:r>
              <w:t xml:space="preserve">6 weeks</w:t>
            </w:r>
          </w:p>
        </w:tc>
        <w:tc>
          <w:tcPr/>
          <w:p>
            <w:pPr>
              <w:pStyle w:val="Compact"/>
              <w:jc w:val="left"/>
            </w:pPr>
            <w:r>
              <w:t xml:space="preserve">Peru Lima (Surco Facility)</w:t>
            </w:r>
          </w:p>
        </w:tc>
      </w:tr>
      <w:tr>
        <w:tc>
          <w:tcPr/>
          <w:p>
            <w:pPr>
              <w:pStyle w:val="Compact"/>
              <w:jc w:val="left"/>
            </w:pPr>
            <w:r>
              <w:t xml:space="preserve">Phase 4</w:t>
            </w:r>
          </w:p>
        </w:tc>
        <w:tc>
          <w:tcPr/>
          <w:p>
            <w:pPr>
              <w:pStyle w:val="Compact"/>
              <w:jc w:val="left"/>
            </w:pPr>
            <w:r>
              <w:t xml:space="preserve">Programming, Integration &amp; Commissioning</w:t>
            </w:r>
          </w:p>
        </w:tc>
        <w:tc>
          <w:tcPr/>
          <w:p>
            <w:pPr>
              <w:pStyle w:val="Compact"/>
              <w:jc w:val="left"/>
            </w:pPr>
            <w:r>
              <w:t xml:space="preserve">4 weeks</w:t>
            </w:r>
          </w:p>
        </w:tc>
        <w:tc>
          <w:tcPr/>
          <w:p>
            <w:pPr>
              <w:pStyle w:val="Compact"/>
              <w:jc w:val="left"/>
            </w:pPr>
            <w:r>
              <w:t xml:space="preserve">Peru Lima (Surco Facility)</w:t>
            </w:r>
          </w:p>
        </w:tc>
      </w:tr>
      <w:tr>
        <w:tc>
          <w:tcPr/>
          <w:p>
            <w:pPr>
              <w:pStyle w:val="Compact"/>
              <w:jc w:val="left"/>
            </w:pPr>
            <w:r>
              <w:t xml:space="preserve">Phase 5</w:t>
            </w:r>
          </w:p>
        </w:tc>
        <w:tc>
          <w:tcPr/>
          <w:p>
            <w:pPr>
              <w:pStyle w:val="Compact"/>
              <w:jc w:val="left"/>
            </w:pPr>
            <w:r>
              <w:t xml:space="preserve">Training, Documentation &amp; Handover</w:t>
            </w:r>
          </w:p>
        </w:tc>
        <w:tc>
          <w:tcPr/>
          <w:p>
            <w:pPr>
              <w:pStyle w:val="Compact"/>
              <w:jc w:val="left"/>
            </w:pPr>
            <w:r>
              <w:t xml:space="preserve">2 weeks</w:t>
            </w:r>
          </w:p>
        </w:tc>
        <w:tc>
          <w:tcPr/>
          <w:p>
            <w:pPr>
              <w:pStyle w:val="Compact"/>
              <w:jc w:val="left"/>
            </w:pPr>
            <w:r>
              <w:t xml:space="preserve">Peru Lima (Surco Facility)</w:t>
            </w:r>
          </w:p>
        </w:tc>
      </w:tr>
    </w:tbl>
    <w:bookmarkEnd w:id="23"/>
    <w:bookmarkStart w:id="24" w:name="financial-breakdown"/>
    <w:p>
      <w:pPr>
        <w:pStyle w:val="Heading2"/>
      </w:pPr>
      <w:r>
        <w:t xml:space="preserve">4.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1</w:t>
            </w:r>
          </w:p>
        </w:tc>
        <w:tc>
          <w:tcPr/>
          <w:p>
            <w:pPr>
              <w:pStyle w:val="Compact"/>
              <w:jc w:val="left"/>
            </w:pPr>
            <w:r>
              <w:t xml:space="preserve">Robotics Engineer Professional Services (Design, Programming, Commissioning)</w:t>
            </w:r>
          </w:p>
        </w:tc>
        <w:tc>
          <w:tcPr/>
          <w:p>
            <w:pPr>
              <w:pStyle w:val="Compact"/>
              <w:jc w:val="left"/>
            </w:pPr>
            <w:r>
              <w:t xml:space="preserve">180 hrs</w:t>
            </w:r>
          </w:p>
        </w:tc>
        <w:tc>
          <w:tcPr/>
          <w:p>
            <w:pPr>
              <w:pStyle w:val="Compact"/>
              <w:jc w:val="left"/>
            </w:pPr>
            <w:r>
              <w:t xml:space="preserve">450.00</w:t>
            </w:r>
          </w:p>
        </w:tc>
        <w:tc>
          <w:tcPr/>
          <w:p>
            <w:pPr>
              <w:pStyle w:val="Compact"/>
              <w:jc w:val="left"/>
            </w:pPr>
            <w:r>
              <w:t xml:space="preserve">81,000.00</w:t>
            </w:r>
          </w:p>
        </w:tc>
      </w:tr>
      <w:tr>
        <w:tc>
          <w:tcPr/>
          <w:p>
            <w:pPr>
              <w:pStyle w:val="Compact"/>
              <w:jc w:val="left"/>
            </w:pPr>
            <w:r>
              <w:t xml:space="preserve">2</w:t>
            </w:r>
          </w:p>
        </w:tc>
        <w:tc>
          <w:tcPr/>
          <w:p>
            <w:pPr>
              <w:pStyle w:val="Compact"/>
              <w:jc w:val="left"/>
            </w:pPr>
            <w:r>
              <w:t xml:space="preserve">Industrial Robot Arms (6-axis, 10 kg payload) — Supply &amp; Installation</w:t>
            </w:r>
          </w:p>
        </w:tc>
        <w:tc>
          <w:tcPr/>
          <w:p>
            <w:pPr>
              <w:pStyle w:val="Compact"/>
              <w:jc w:val="left"/>
            </w:pPr>
            <w:r>
              <w:t xml:space="preserve">2 units</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3</w:t>
            </w:r>
          </w:p>
        </w:tc>
        <w:tc>
          <w:tcPr/>
          <w:p>
            <w:pPr>
              <w:pStyle w:val="Compact"/>
              <w:jc w:val="left"/>
            </w:pPr>
            <w:r>
              <w:t xml:space="preserve">End-Effectors, Grippers &amp; Safety Systems</w:t>
            </w:r>
          </w:p>
        </w:tc>
        <w:tc>
          <w:tcPr/>
          <w:p>
            <w:pPr>
              <w:pStyle w:val="Compact"/>
              <w:jc w:val="left"/>
            </w:pPr>
            <w:r>
              <w:t xml:space="preserve">1 lot</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4</w:t>
            </w:r>
          </w:p>
        </w:tc>
        <w:tc>
          <w:tcPr/>
          <w:p>
            <w:pPr>
              <w:pStyle w:val="Compact"/>
              <w:jc w:val="left"/>
            </w:pPr>
            <w:r>
              <w:t xml:space="preserve">SCADA/ERP Integration &amp; Network Configuration</w:t>
            </w:r>
          </w:p>
        </w:tc>
        <w:tc>
          <w:tcPr/>
          <w:p>
            <w:pPr>
              <w:pStyle w:val="Compact"/>
              <w:jc w:val="left"/>
            </w:pPr>
            <w:r>
              <w:t xml:space="preserve">1 lot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5</w:t>
            </w:r>
          </w:p>
        </w:tc>
        <w:tc>
          <w:tcPr/>
          <w:p>
            <w:pPr>
              <w:pStyle w:val="Compact"/>
              <w:jc w:val="left"/>
            </w:pPr>
            <w:r>
              <w:t xml:space="preserve">On-Site Training Program (8 personnel, 5 days)</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Technical Documentation &amp; Preventive Maintenance Plan</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7</w:t>
            </w:r>
          </w:p>
        </w:tc>
        <w:tc>
          <w:tcPr/>
          <w:p>
            <w:pPr>
              <w:pStyle w:val="Compact"/>
              <w:jc w:val="left"/>
            </w:pPr>
            <w:r>
              <w:t xml:space="preserve">Travel &amp; Accommodation within Peru Lima Metropolitan Area</w:t>
            </w:r>
          </w:p>
        </w:tc>
        <w:tc>
          <w:tcPr/>
          <w:p>
            <w:pPr>
              <w:pStyle w:val="Compact"/>
              <w:jc w:val="left"/>
            </w:pPr>
            <w:r>
              <w:t xml:space="preserve">1 lot</w:t>
            </w:r>
          </w:p>
        </w:tc>
        <w:tc>
          <w:tcPr/>
          <w:p>
            <w:pPr>
              <w:pStyle w:val="Compact"/>
              <w:jc w:val="left"/>
            </w:pPr>
            <w:r>
              <w:t xml:space="preserve">6,000.00</w:t>
            </w:r>
          </w:p>
        </w:tc>
        <w:tc>
          <w:tcPr/>
          <w:p>
            <w:pPr>
              <w:pStyle w:val="Compact"/>
              <w:jc w:val="left"/>
            </w:pPr>
            <w:r>
              <w:t xml:space="preserve">6,000.00</w:t>
            </w:r>
          </w:p>
        </w:tc>
      </w:tr>
      <w:tr>
        <w:tc>
          <w:tcPr>
            <w:gridSpan w:val="4"/>
          </w:tcPr>
          <w:p>
            <w:pPr>
              <w:pStyle w:val="Compact"/>
              <w:jc w:val="left"/>
            </w:pPr>
            <w:r>
              <w:t xml:space="preserve">TOTAL ESTIMATED COST (Before IGV 18%)</w:t>
            </w:r>
          </w:p>
        </w:tc>
        <w:tc>
          <w:tcPr/>
          <w:p>
            <w:pPr>
              <w:pStyle w:val="Compact"/>
              <w:jc w:val="left"/>
            </w:pPr>
            <w:r>
              <w:t xml:space="preserve">551,000.00</w:t>
            </w:r>
          </w:p>
        </w:tc>
      </w:tr>
      <w:tr>
        <w:tc>
          <w:tcPr>
            <w:gridSpan w:val="4"/>
          </w:tcPr>
          <w:p>
            <w:pPr>
              <w:pStyle w:val="Compact"/>
              <w:jc w:val="left"/>
            </w:pPr>
            <w:r>
              <w:t xml:space="preserve">IGV (18%)</w:t>
            </w:r>
          </w:p>
        </w:tc>
        <w:tc>
          <w:tcPr/>
          <w:p>
            <w:pPr>
              <w:pStyle w:val="Compact"/>
              <w:jc w:val="left"/>
            </w:pPr>
            <w:r>
              <w:t xml:space="preserve">99,180.00</w:t>
            </w:r>
          </w:p>
        </w:tc>
      </w:tr>
      <w:tr>
        <w:tc>
          <w:tcPr>
            <w:gridSpan w:val="4"/>
          </w:tcPr>
          <w:p>
            <w:pPr>
              <w:pStyle w:val="Compact"/>
              <w:jc w:val="left"/>
            </w:pPr>
            <w:r>
              <w:t xml:space="preserve">GRAND TOTAL (PEN)</w:t>
            </w:r>
          </w:p>
        </w:tc>
        <w:tc>
          <w:tcPr/>
          <w:p>
            <w:pPr>
              <w:pStyle w:val="Compact"/>
              <w:jc w:val="left"/>
            </w:pPr>
            <w:r>
              <w:t xml:space="preserve">650,180.00</w:t>
            </w:r>
          </w:p>
        </w:tc>
      </w:tr>
    </w:tbl>
    <w:p>
      <w:pPr>
        <w:pStyle w:val="BodyText"/>
      </w:pPr>
      <w:r>
        <w:t xml:space="preserve">All prices are quoted in Peruvian Soles (PEN) and are subject to the current exchange rate. This</w:t>
      </w:r>
      <w:r>
        <w:t xml:space="preserve"> </w:t>
      </w:r>
      <w:r>
        <w:t xml:space="preserve">Quotation Estimate</w:t>
      </w:r>
      <w:r>
        <w:t xml:space="preserve"> </w:t>
      </w:r>
      <w:r>
        <w:t xml:space="preserve">does not include any third-party licensing fees for proprietary software unless explicitly stated.</w:t>
      </w:r>
    </w:p>
    <w:bookmarkEnd w:id="24"/>
    <w:bookmarkStart w:id="25" w:name="payment-terms"/>
    <w:p>
      <w:pPr>
        <w:pStyle w:val="Heading2"/>
      </w:pPr>
      <w:r>
        <w:t xml:space="preserve">5. Payment Terms</w:t>
      </w:r>
    </w:p>
    <w:p>
      <w:pPr>
        <w:pStyle w:val="FirstParagraph"/>
      </w:pPr>
      <w:r>
        <w:t xml:space="preserve">Payment shall be structured as follows: 30% advance upon contract signing, 40% upon completion of Phase 3 (hardware installation), and 30% upon final acceptance and handover. All payments shall be made via bank transfer to the account of Andean Robotics Solutions S.A.C. in Lima, Peru. Late payments shall accrue interest at the rate established by the Superintendencia de Banca, Seguros y AFP (SBS) of Peru.</w:t>
      </w:r>
    </w:p>
    <w:bookmarkEnd w:id="25"/>
    <w:bookmarkStart w:id="26" w:name="terms-and-conditions"/>
    <w:p>
      <w:pPr>
        <w:pStyle w:val="Heading2"/>
      </w:pPr>
      <w:r>
        <w:t xml:space="preserve">6. Terms and Conditions</w:t>
      </w:r>
    </w:p>
    <w:p>
      <w:pPr>
        <w:pStyle w:val="FirstParagraph"/>
      </w:pPr>
      <w:r>
        <w:rPr>
          <w:bCs/>
          <w:b/>
        </w:rPr>
        <w:t xml:space="preserve">6.1 Validity:</w:t>
      </w:r>
      <w:r>
        <w:t xml:space="preserve"> </w:t>
      </w:r>
      <w:r>
        <w:t xml:space="preserve">This Quotation Estimate is valid for thirty (30) calendar days from the date of issue. After this period, pricing may be revised due to market fluctuations in robotics hardware and component costs.</w:t>
      </w:r>
    </w:p>
    <w:p>
      <w:pPr>
        <w:pStyle w:val="BodyText"/>
      </w:pPr>
      <w:r>
        <w:rPr>
          <w:bCs/>
          <w:b/>
        </w:rPr>
        <w:t xml:space="preserve">6.2 Intellectual Property:</w:t>
      </w:r>
      <w:r>
        <w:t xml:space="preserve"> </w:t>
      </w:r>
      <w:r>
        <w:t xml:space="preserve">All custom programs, designs, and documentation developed by the Robotics Engineer during this engagement shall become the property of the client upon full payment. The Robotics Engineer retains the right to reference the project in professional portfolios with client written consent.</w:t>
      </w:r>
    </w:p>
    <w:p>
      <w:pPr>
        <w:pStyle w:val="BodyText"/>
      </w:pPr>
      <w:r>
        <w:rPr>
          <w:bCs/>
          <w:b/>
        </w:rPr>
        <w:t xml:space="preserve">6.3 Warranty:</w:t>
      </w:r>
      <w:r>
        <w:t xml:space="preserve"> </w:t>
      </w:r>
      <w:r>
        <w:t xml:space="preserve">A 12-month warranty is provided on all installed robotic hardware and programming. The Robotics Engineer shall respond to warranty calls within Peru Lima within 48 hours of notification.</w:t>
      </w:r>
    </w:p>
    <w:p>
      <w:pPr>
        <w:pStyle w:val="BodyText"/>
      </w:pPr>
      <w:r>
        <w:rPr>
          <w:bCs/>
          <w:b/>
        </w:rPr>
        <w:t xml:space="preserve">6.4 Force Majeure:</w:t>
      </w:r>
      <w:r>
        <w:t xml:space="preserve"> </w:t>
      </w:r>
      <w:r>
        <w:t xml:space="preserve">Neither party shall be liable for delays caused by events beyond reasonable control, including but not limited to natural disasters, government regulations in Peru, or supply chain disruptions.</w:t>
      </w:r>
    </w:p>
    <w:p>
      <w:pPr>
        <w:pStyle w:val="BodyText"/>
      </w:pPr>
      <w:r>
        <w:rPr>
          <w:bCs/>
          <w:b/>
        </w:rPr>
        <w:t xml:space="preserve">6.5 Governing Law:</w:t>
      </w:r>
      <w:r>
        <w:t xml:space="preserve"> </w:t>
      </w:r>
      <w:r>
        <w:t xml:space="preserve">This agreement shall be governed by the laws of the Republic of Peru. Any disputes shall be resolved through the competent courts of Lima, Peru.</w:t>
      </w:r>
    </w:p>
    <w:bookmarkEnd w:id="26"/>
    <w:bookmarkStart w:id="27" w:name="acceptance"/>
    <w:p>
      <w:pPr>
        <w:pStyle w:val="Heading2"/>
      </w:pPr>
      <w:r>
        <w:t xml:space="preserve">7. Acceptance</w:t>
      </w:r>
    </w:p>
    <w:p>
      <w:pPr>
        <w:pStyle w:val="FirstParagraph"/>
      </w:pPr>
      <w:r>
        <w:t xml:space="preserve">By signing below, both parties acknowledge and agree to the terms outlined in this Quotation Estimate for the Robotics Engineer services to be performed in Peru Lima.</w:t>
      </w:r>
    </w:p>
    <w:p>
      <w:pPr>
        <w:pStyle w:val="BodyText"/>
      </w:pPr>
      <w:r>
        <w:rPr>
          <w:bCs/>
          <w:b/>
        </w:rPr>
        <w:t xml:space="preserve">Andean Robotics Solutions S.A.C.</w:t>
      </w:r>
      <w:r>
        <w:br/>
      </w:r>
      <w:r>
        <w:t xml:space="preserve">Authorized Representative</w:t>
      </w:r>
      <w:r>
        <w:br/>
      </w:r>
      <w:r>
        <w:t xml:space="preserve">Date: _______________</w:t>
      </w:r>
    </w:p>
    <w:p>
      <w:pPr>
        <w:pStyle w:val="BodyText"/>
      </w:pPr>
      <w:r>
        <w:rPr>
          <w:bCs/>
          <w:b/>
        </w:rPr>
        <w:t xml:space="preserve">Client Company</w:t>
      </w:r>
      <w:r>
        <w:br/>
      </w:r>
      <w:r>
        <w:t xml:space="preserve">Authorized Representative</w:t>
      </w:r>
      <w:r>
        <w:br/>
      </w:r>
      <w:r>
        <w:t xml:space="preserve">Date: _______________</w:t>
      </w:r>
    </w:p>
    <w:p>
      <w:pPr>
        <w:pStyle w:val="BodyText"/>
      </w:pPr>
      <w:r>
        <w:t xml:space="preserve">This Quotation Estimate document was generated by Andean Robotics Solutions S.A.C., Lima, Peru. For inquiries regarding this Robotics Engineer engagement, please contact estimates@andeanrobotics.pe or call +51 1 456 7890. Document QE-RL-2025-0047.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Peru Lima</dc:title>
  <dc:creator/>
  <dc:language>en</dc:language>
  <cp:keywords/>
  <dcterms:created xsi:type="dcterms:W3CDTF">2026-10-10T05:38:39Z</dcterms:created>
  <dcterms:modified xsi:type="dcterms:W3CDTF">2026-10-10T05:38:39Z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