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hilrobotics-engineering-solutions-inc."/>
    <w:p>
      <w:pPr>
        <w:pStyle w:val="Heading1"/>
      </w:pPr>
      <w:r>
        <w:t xml:space="preserve">PHILROBOTICS ENGINEERING SOLUTIONS INC.</w:t>
      </w:r>
    </w:p>
    <w:p>
      <w:pPr>
        <w:pStyle w:val="FirstParagraph"/>
      </w:pPr>
      <w:r>
        <w:t xml:space="preserve">128th Floor, The Enterprise Center, Ayala Avenue, Makati City, Philippines Manila</w:t>
      </w:r>
    </w:p>
    <w:p>
      <w:pPr>
        <w:pStyle w:val="BodyText"/>
      </w:pPr>
      <w:r>
        <w:t xml:space="preserve">Tel: +63 (2) 8887-4521 | Email: quotations@philrobotics.com.ph</w:t>
      </w:r>
    </w:p>
    <w:p>
      <w:pPr>
        <w:pStyle w:val="BodyText"/>
      </w:pPr>
      <w:r>
        <w:t xml:space="preserve">DTI Registration No. 201912345678 | BIR TIN: 000-123-456-789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QTE-2025-0714-RB</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13, 2025 (30 days)</w:t>
      </w:r>
    </w:p>
    <w:p>
      <w:pPr>
        <w:pStyle w:val="BodyText"/>
      </w:pPr>
      <w:r>
        <w:rPr>
          <w:bCs/>
          <w:b/>
        </w:rPr>
        <w:t xml:space="preserve">Project Location:</w:t>
      </w:r>
      <w:r>
        <w:t xml:space="preserve"> </w:t>
      </w:r>
      <w:r>
        <w:t xml:space="preserve">Philippines Manila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Metro Manila Industrial Automation Corp.</w:t>
      </w:r>
    </w:p>
    <w:p>
      <w:pPr>
        <w:pStyle w:val="BodyText"/>
      </w:pPr>
      <w:r>
        <w:rPr>
          <w:bCs/>
          <w:b/>
        </w:rPr>
        <w:t xml:space="preserve">Address:</w:t>
      </w:r>
      <w:r>
        <w:t xml:space="preserve"> </w:t>
      </w:r>
      <w:r>
        <w:t xml:space="preserve">45 Bonifacio High Street, BGC, Philippines Manila</w:t>
      </w:r>
    </w:p>
    <w:p>
      <w:pPr>
        <w:pStyle w:val="BodyText"/>
      </w:pPr>
      <w:r>
        <w:rPr>
          <w:bCs/>
          <w:b/>
        </w:rPr>
        <w:t xml:space="preserve">Contact Person:</w:t>
      </w:r>
      <w:r>
        <w:t xml:space="preserve"> </w:t>
      </w:r>
      <w:r>
        <w:t xml:space="preserve">Engr. Maria Santos</w:t>
      </w:r>
    </w:p>
    <w:p>
      <w:pPr>
        <w:pStyle w:val="BodyText"/>
      </w:pPr>
      <w:r>
        <w:rPr>
          <w:bCs/>
          <w:b/>
        </w:rPr>
        <w:t xml:space="preserve">Email:</w:t>
      </w:r>
      <w:r>
        <w:t xml:space="preserve"> </w:t>
      </w:r>
      <w:r>
        <w:t xml:space="preserve">m.santos@mmiac.com.ph</w:t>
      </w:r>
    </w:p>
    <w:bookmarkEnd w:id="22"/>
    <w:p>
      <w:pPr>
        <w:pStyle w:val="BodyText"/>
      </w:pPr>
      <w:r>
        <w:t xml:space="preserve">Dear Engr. Santos,</w:t>
      </w:r>
    </w:p>
    <w:p>
      <w:pPr>
        <w:pStyle w:val="BodyText"/>
      </w:pPr>
      <w:r>
        <w:t xml:space="preserve">Thank you for your inquiry regarding the engagement of a</w:t>
      </w:r>
      <w:r>
        <w:t xml:space="preserve"> </w:t>
      </w:r>
      <w:r>
        <w:t xml:space="preserve">Robotics Engineer</w:t>
      </w:r>
      <w:r>
        <w:t xml:space="preserve"> </w:t>
      </w:r>
      <w:r>
        <w:t xml:space="preserve">for your facility modernization project in</w:t>
      </w:r>
      <w:r>
        <w:t xml:space="preserve"> </w:t>
      </w:r>
      <w:r>
        <w:t xml:space="preserve">Philippines Manila</w:t>
      </w:r>
      <w:r>
        <w:t xml:space="preserve">. This</w:t>
      </w:r>
      <w:r>
        <w:t xml:space="preserve"> </w:t>
      </w:r>
      <w:r>
        <w:t xml:space="preserve">Quotation Estimate</w:t>
      </w:r>
      <w:r>
        <w:t xml:space="preserve"> </w:t>
      </w:r>
      <w:r>
        <w:t xml:space="preserve">outlines the comprehensive professional services, technical deliverables, and associated costs for deploying a senior</w:t>
      </w:r>
      <w:r>
        <w:t xml:space="preserve"> </w:t>
      </w:r>
      <w:r>
        <w:t xml:space="preserve">Robotics Engineer</w:t>
      </w:r>
      <w:r>
        <w:t xml:space="preserve"> </w:t>
      </w:r>
      <w:r>
        <w:t xml:space="preserve">to oversee the design, integration, and commissioning of industrial robotic systems at your manufacturing plant located in the Philippines Manila metropolitan area.</w:t>
      </w:r>
    </w:p>
    <w:p>
      <w:pPr>
        <w:pStyle w:val="BodyText"/>
      </w:pPr>
      <w:r>
        <w:t xml:space="preserve">Scope of Work – Robotics Engineer Services</w:t>
      </w:r>
    </w:p>
    <w:p>
      <w:pPr>
        <w:pStyle w:val="BodyText"/>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Philippines Manila</w:t>
      </w:r>
      <w:r>
        <w:t xml:space="preserve"> </w:t>
      </w:r>
      <w:r>
        <w:t xml:space="preserve">project site:</w:t>
      </w:r>
    </w:p>
    <w:p>
      <w:pPr>
        <w:numPr>
          <w:ilvl w:val="0"/>
          <w:numId w:val="1001"/>
        </w:numPr>
        <w:pStyle w:val="Compact"/>
      </w:pPr>
      <w:r>
        <w:t xml:space="preserve">Conduct a full-site assessment of existing production lines and identify optimal locations for robotic arm installation and integration.</w:t>
      </w:r>
    </w:p>
    <w:p>
      <w:pPr>
        <w:numPr>
          <w:ilvl w:val="0"/>
          <w:numId w:val="1001"/>
        </w:numPr>
        <w:pStyle w:val="Compact"/>
      </w:pPr>
      <w:r>
        <w:t xml:space="preserve">Design and develop custom robotic automation solutions including kinematic modeling, end-effector selection, and control system architecture.</w:t>
      </w:r>
    </w:p>
    <w:p>
      <w:pPr>
        <w:numPr>
          <w:ilvl w:val="0"/>
          <w:numId w:val="1001"/>
        </w:numPr>
        <w:pStyle w:val="Compact"/>
      </w:pPr>
      <w:r>
        <w:t xml:space="preserve">Program, calibrate, and commission industrial robotic systems (6-axis and SCARA configurations) for pick-and-place, welding, and assembly operations.</w:t>
      </w:r>
    </w:p>
    <w:p>
      <w:pPr>
        <w:numPr>
          <w:ilvl w:val="0"/>
          <w:numId w:val="1001"/>
        </w:numPr>
        <w:pStyle w:val="Compact"/>
      </w:pPr>
      <w:r>
        <w:t xml:space="preserve">Develop and implement safety interlock systems compliant with Philippine Department of Labor and Employment (DOLE) standards and ISO 10218 requirements.</w:t>
      </w:r>
    </w:p>
    <w:p>
      <w:pPr>
        <w:numPr>
          <w:ilvl w:val="0"/>
          <w:numId w:val="1001"/>
        </w:numPr>
        <w:pStyle w:val="Compact"/>
      </w:pPr>
      <w:r>
        <w:t xml:space="preserve">Provide on-site training to a minimum of twelve (12) plant operators and maintenance technicians in</w:t>
      </w:r>
      <w:r>
        <w:t xml:space="preserve"> </w:t>
      </w:r>
      <w:r>
        <w:t xml:space="preserve">Philippines Manila</w:t>
      </w:r>
      <w:r>
        <w:t xml:space="preserve">.</w:t>
      </w:r>
    </w:p>
    <w:p>
      <w:pPr>
        <w:numPr>
          <w:ilvl w:val="0"/>
          <w:numId w:val="1001"/>
        </w:numPr>
        <w:pStyle w:val="Compact"/>
      </w:pPr>
      <w:r>
        <w:t xml:space="preserve">Deliver comprehensive technical documentation, as-built drawings, and operational manuals in both English and Filipino.</w:t>
      </w:r>
    </w:p>
    <w:p>
      <w:pPr>
        <w:numPr>
          <w:ilvl w:val="0"/>
          <w:numId w:val="1001"/>
        </w:numPr>
        <w:pStyle w:val="Compact"/>
      </w:pPr>
      <w:r>
        <w:t xml:space="preserve">Offer a ninety (90) day post-commissioning warranty support period with guaranteed response time within twenty-four (24) hours.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Site Assessment &amp; Feasibility Study – Robotics Engineer on-site in Philippines Manila</w:t>
            </w:r>
          </w:p>
        </w:tc>
        <w:tc>
          <w:tcPr/>
          <w:p>
            <w:pPr>
              <w:pStyle w:val="Compact"/>
              <w:jc w:val="left"/>
            </w:pPr>
            <w:r>
              <w:t xml:space="preserve">5 working days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System Design, Kinematic Modeling &amp; Control Architecture Development</w:t>
            </w:r>
          </w:p>
        </w:tc>
        <w:tc>
          <w:tcPr/>
          <w:p>
            <w:pPr>
              <w:pStyle w:val="Compact"/>
              <w:jc w:val="left"/>
            </w:pPr>
            <w:r>
              <w:t xml:space="preserve">15 working days</w:t>
            </w:r>
          </w:p>
        </w:tc>
        <w:tc>
          <w:tcPr/>
          <w:p>
            <w:pPr>
              <w:pStyle w:val="Compact"/>
              <w:jc w:val="left"/>
            </w:pPr>
            <w:r>
              <w:t xml:space="preserve">₱22,000.00</w:t>
            </w:r>
          </w:p>
        </w:tc>
        <w:tc>
          <w:tcPr/>
          <w:p>
            <w:pPr>
              <w:pStyle w:val="Compact"/>
              <w:jc w:val="left"/>
            </w:pPr>
            <w:r>
              <w:t xml:space="preserve">₱330,000.00</w:t>
            </w:r>
          </w:p>
        </w:tc>
      </w:tr>
      <w:tr>
        <w:tc>
          <w:tcPr/>
          <w:p>
            <w:pPr>
              <w:pStyle w:val="Compact"/>
              <w:jc w:val="left"/>
            </w:pPr>
            <w:r>
              <w:t xml:space="preserve">03</w:t>
            </w:r>
          </w:p>
        </w:tc>
        <w:tc>
          <w:tcPr/>
          <w:p>
            <w:pPr>
              <w:pStyle w:val="Compact"/>
              <w:jc w:val="left"/>
            </w:pPr>
            <w:r>
              <w:t xml:space="preserve">Robotic System Programming, Calibration &amp; Commissioning (3 units)</w:t>
            </w:r>
          </w:p>
        </w:tc>
        <w:tc>
          <w:tcPr/>
          <w:p>
            <w:pPr>
              <w:pStyle w:val="Compact"/>
              <w:jc w:val="left"/>
            </w:pPr>
            <w:r>
              <w:t xml:space="preserve">20 working days</w:t>
            </w:r>
          </w:p>
        </w:tc>
        <w:tc>
          <w:tcPr/>
          <w:p>
            <w:pPr>
              <w:pStyle w:val="Compact"/>
              <w:jc w:val="left"/>
            </w:pPr>
            <w:r>
              <w:t xml:space="preserve">₱25,000.00</w:t>
            </w:r>
          </w:p>
        </w:tc>
        <w:tc>
          <w:tcPr/>
          <w:p>
            <w:pPr>
              <w:pStyle w:val="Compact"/>
              <w:jc w:val="left"/>
            </w:pPr>
            <w:r>
              <w:t xml:space="preserve">₱500,000.00</w:t>
            </w:r>
          </w:p>
        </w:tc>
      </w:tr>
      <w:tr>
        <w:tc>
          <w:tcPr/>
          <w:p>
            <w:pPr>
              <w:pStyle w:val="Compact"/>
              <w:jc w:val="left"/>
            </w:pPr>
            <w:r>
              <w:t xml:space="preserve">04</w:t>
            </w:r>
          </w:p>
        </w:tc>
        <w:tc>
          <w:tcPr/>
          <w:p>
            <w:pPr>
              <w:pStyle w:val="Compact"/>
              <w:jc w:val="left"/>
            </w:pPr>
            <w:r>
              <w:t xml:space="preserve">Safety System Integration &amp; DOLE Compliance Certification</w:t>
            </w:r>
          </w:p>
        </w:tc>
        <w:tc>
          <w:tcPr/>
          <w:p>
            <w:pPr>
              <w:pStyle w:val="Compact"/>
              <w:jc w:val="left"/>
            </w:pPr>
            <w:r>
              <w:t xml:space="preserve">10 working days</w:t>
            </w:r>
          </w:p>
        </w:tc>
        <w:tc>
          <w:tcPr/>
          <w:p>
            <w:pPr>
              <w:pStyle w:val="Compact"/>
              <w:jc w:val="left"/>
            </w:pPr>
            <w:r>
              <w:t xml:space="preserve">₱20,000.00</w:t>
            </w:r>
          </w:p>
        </w:tc>
        <w:tc>
          <w:tcPr/>
          <w:p>
            <w:pPr>
              <w:pStyle w:val="Compact"/>
              <w:jc w:val="left"/>
            </w:pPr>
            <w:r>
              <w:t xml:space="preserve">₱200,000.00</w:t>
            </w:r>
          </w:p>
        </w:tc>
      </w:tr>
      <w:tr>
        <w:tc>
          <w:tcPr/>
          <w:p>
            <w:pPr>
              <w:pStyle w:val="Compact"/>
              <w:jc w:val="left"/>
            </w:pPr>
            <w:r>
              <w:t xml:space="preserve">05</w:t>
            </w:r>
          </w:p>
        </w:tc>
        <w:tc>
          <w:tcPr/>
          <w:p>
            <w:pPr>
              <w:pStyle w:val="Compact"/>
              <w:jc w:val="left"/>
            </w:pPr>
            <w:r>
              <w:t xml:space="preserve">Operator &amp; Technician Training Program (12 personnel, Philippines Manila)</w:t>
            </w:r>
          </w:p>
        </w:tc>
        <w:tc>
          <w:tcPr/>
          <w:p>
            <w:pPr>
              <w:pStyle w:val="Compact"/>
              <w:jc w:val="left"/>
            </w:pPr>
            <w:r>
              <w:t xml:space="preserve">5 working days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Technical Documentation, As-Built Drawings &amp; Manuals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Post-Commissioning Warranty Support (90 days, Philippines Manila)</w:t>
            </w:r>
          </w:p>
        </w:tc>
        <w:tc>
          <w:tcPr/>
          <w:p>
            <w:pPr>
              <w:pStyle w:val="Compact"/>
              <w:jc w:val="left"/>
            </w:pPr>
            <w:r>
              <w:t xml:space="preserve">90 days</w:t>
            </w:r>
          </w:p>
        </w:tc>
        <w:tc>
          <w:tcPr/>
          <w:p>
            <w:pPr>
              <w:pStyle w:val="Compact"/>
              <w:jc w:val="left"/>
            </w:pPr>
            <w:r>
              <w:t xml:space="preserve">—</w:t>
            </w:r>
          </w:p>
        </w:tc>
        <w:tc>
          <w:tcPr/>
          <w:p>
            <w:pPr>
              <w:pStyle w:val="Compact"/>
              <w:jc w:val="left"/>
            </w:pPr>
            <w:r>
              <w:t xml:space="preserve">₱150,000.00</w:t>
            </w:r>
          </w:p>
        </w:tc>
      </w:tr>
      <w:tr>
        <w:tc>
          <w:tcPr/>
          <w:p>
            <w:pPr>
              <w:pStyle w:val="Compact"/>
              <w:jc w:val="left"/>
            </w:pPr>
            <w:r>
              <w:t xml:space="preserve">08</w:t>
            </w:r>
          </w:p>
        </w:tc>
        <w:tc>
          <w:tcPr/>
          <w:p>
            <w:pPr>
              <w:pStyle w:val="Compact"/>
              <w:jc w:val="left"/>
            </w:pPr>
            <w:r>
              <w:t xml:space="preserve">Travel, Accommodation &amp; Local Transportation within Philippines Manila</w:t>
            </w:r>
          </w:p>
        </w:tc>
        <w:tc>
          <w:tcPr/>
          <w:p>
            <w:pPr>
              <w:pStyle w:val="Compact"/>
              <w:jc w:val="left"/>
            </w:pPr>
            <w:r>
              <w:t xml:space="preserve">55 working days</w:t>
            </w:r>
          </w:p>
        </w:tc>
        <w:tc>
          <w:tcPr/>
          <w:p>
            <w:pPr>
              <w:pStyle w:val="Compact"/>
              <w:jc w:val="left"/>
            </w:pPr>
            <w:r>
              <w:t xml:space="preserve">₱3,500.00</w:t>
            </w:r>
          </w:p>
        </w:tc>
        <w:tc>
          <w:tcPr/>
          <w:p>
            <w:pPr>
              <w:pStyle w:val="Compact"/>
              <w:jc w:val="left"/>
            </w:pPr>
            <w:r>
              <w:t xml:space="preserve">₱192,500.00</w:t>
            </w:r>
          </w:p>
        </w:tc>
      </w:tr>
      <w:tr>
        <w:tc>
          <w:tcPr>
            <w:gridSpan w:val="4"/>
          </w:tcPr>
          <w:p>
            <w:pPr>
              <w:pStyle w:val="Compact"/>
              <w:jc w:val="right"/>
            </w:pPr>
            <w:r>
              <w:t xml:space="preserve">Subtotal:</w:t>
            </w:r>
          </w:p>
        </w:tc>
        <w:tc>
          <w:tcPr/>
          <w:p>
            <w:pPr>
              <w:pStyle w:val="Compact"/>
              <w:jc w:val="left"/>
            </w:pPr>
            <w:r>
              <w:t xml:space="preserve">₱1,625,000.00</w:t>
            </w:r>
          </w:p>
        </w:tc>
      </w:tr>
      <w:tr>
        <w:tc>
          <w:tcPr>
            <w:gridSpan w:val="4"/>
          </w:tcPr>
          <w:p>
            <w:pPr>
              <w:pStyle w:val="Compact"/>
              <w:jc w:val="right"/>
            </w:pPr>
            <w:r>
              <w:t xml:space="preserve">VAT (12%):</w:t>
            </w:r>
          </w:p>
        </w:tc>
        <w:tc>
          <w:tcPr/>
          <w:p>
            <w:pPr>
              <w:pStyle w:val="Compact"/>
              <w:jc w:val="left"/>
            </w:pPr>
            <w:r>
              <w:t xml:space="preserve">₱195,000.00</w:t>
            </w:r>
          </w:p>
        </w:tc>
      </w:tr>
      <w:tr>
        <w:tc>
          <w:tcPr>
            <w:gridSpan w:val="4"/>
          </w:tcPr>
          <w:p>
            <w:pPr>
              <w:pStyle w:val="Compact"/>
              <w:jc w:val="right"/>
            </w:pPr>
            <w:r>
              <w:t xml:space="preserve">TOTAL AMOUNT DUE:</w:t>
            </w:r>
          </w:p>
        </w:tc>
        <w:tc>
          <w:tcPr/>
          <w:p>
            <w:pPr>
              <w:pStyle w:val="Compact"/>
              <w:jc w:val="left"/>
            </w:pPr>
            <w:r>
              <w:t xml:space="preserve">₱1,820,000.00</w:t>
            </w:r>
          </w:p>
        </w:tc>
      </w:tr>
    </w:tbl>
    <w:p>
      <w:pPr>
        <w:pStyle w:val="BodyText"/>
      </w:pPr>
      <w:r>
        <w:t xml:space="preserve">Payment Terms</w:t>
      </w:r>
    </w:p>
    <w:p>
      <w:pPr>
        <w:numPr>
          <w:ilvl w:val="0"/>
          <w:numId w:val="1002"/>
        </w:numPr>
        <w:pStyle w:val="Compact"/>
      </w:pPr>
      <w:r>
        <w:rPr>
          <w:bCs/>
          <w:b/>
        </w:rPr>
        <w:t xml:space="preserve">30% Advance Payment:</w:t>
      </w:r>
      <w:r>
        <w:t xml:space="preserve"> </w:t>
      </w:r>
      <w:r>
        <w:t xml:space="preserve">₱546,000.00 due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₱728,000.00 due upon completion of system commissioning and successful acceptance testing in Philippines Manila.</w:t>
      </w:r>
    </w:p>
    <w:p>
      <w:pPr>
        <w:numPr>
          <w:ilvl w:val="0"/>
          <w:numId w:val="1002"/>
        </w:numPr>
        <w:pStyle w:val="Compact"/>
      </w:pPr>
      <w:r>
        <w:rPr>
          <w:bCs/>
          <w:b/>
        </w:rPr>
        <w:t xml:space="preserve">30% Final Payment:</w:t>
      </w:r>
      <w:r>
        <w:t xml:space="preserve"> </w:t>
      </w:r>
      <w:r>
        <w:t xml:space="preserve">₱546,000.00 due upon delivery of all documentation, completion of training, and commencement of the warranty period.</w:t>
      </w:r>
    </w:p>
    <w:p>
      <w:pPr>
        <w:numPr>
          <w:ilvl w:val="0"/>
          <w:numId w:val="1002"/>
        </w:numPr>
        <w:pStyle w:val="Compact"/>
      </w:pPr>
      <w:r>
        <w:t xml:space="preserve">All payments shall be made via bank transfer to the account designated in the Service Agreement. Late payments shall accrue interest at 1.5% per month.</w:t>
      </w:r>
    </w:p>
    <w:p>
      <w:pPr>
        <w:pStyle w:val="FirstParagraph"/>
      </w:pPr>
      <w:r>
        <w:t xml:space="preserve">Terms and Conditions</w:t>
      </w:r>
    </w:p>
    <w:p>
      <w:pPr>
        <w:numPr>
          <w:ilvl w:val="0"/>
          <w:numId w:val="1003"/>
        </w:numPr>
        <w:pStyle w:val="Compact"/>
      </w:pPr>
      <w:r>
        <w:t xml:space="preserve">This Quotation Estimate is valid for thirty (30) calendar days from the date of issue. After the expiration date, pricing and availability of the Robotics Engineer may be subject to revision.</w:t>
      </w:r>
    </w:p>
    <w:p>
      <w:pPr>
        <w:numPr>
          <w:ilvl w:val="0"/>
          <w:numId w:val="1003"/>
        </w:numPr>
        <w:pStyle w:val="Compact"/>
      </w:pPr>
      <w:r>
        <w:t xml:space="preserve">The Robotics Engineer assigned to this project shall be a licensed Professional Engineer (PE) registered with the Philippine Board of Mechanical Engineering and shall hold a valid PRC license.</w:t>
      </w:r>
    </w:p>
    <w:p>
      <w:pPr>
        <w:numPr>
          <w:ilvl w:val="0"/>
          <w:numId w:val="1003"/>
        </w:numPr>
        <w:pStyle w:val="Compact"/>
      </w:pPr>
      <w:r>
        <w:t xml:space="preserve">All work shall be performed in strict compliance with the Philippine Labor Code, DOLE regulations, and applicable local ordinances of the City of Manila and the National Capital Region.</w:t>
      </w:r>
    </w:p>
    <w:p>
      <w:pPr>
        <w:numPr>
          <w:ilvl w:val="0"/>
          <w:numId w:val="1003"/>
        </w:numPr>
        <w:pStyle w:val="Compact"/>
      </w:pPr>
      <w:r>
        <w:t xml:space="preserve">The client shall provide a safe and accessible work environment, necessary utilities, and all third-party equipment (robotic arms, controllers, sensors) at the Philippines Manila project site prior to the commencement of installation activities.</w:t>
      </w:r>
    </w:p>
    <w:p>
      <w:pPr>
        <w:numPr>
          <w:ilvl w:val="0"/>
          <w:numId w:val="1003"/>
        </w:numPr>
        <w:pStyle w:val="Compact"/>
      </w:pPr>
      <w:r>
        <w:t xml:space="preserve">Intellectual property developed specifically for this project shall remain the property of the client upon full payment. General methodologies and proprietary algorithms of the Robotics Engineer remain the property of PhilRobotics Engineering Solutions Inc.</w:t>
      </w:r>
    </w:p>
    <w:p>
      <w:pPr>
        <w:numPr>
          <w:ilvl w:val="0"/>
          <w:numId w:val="1003"/>
        </w:numPr>
        <w:pStyle w:val="Compact"/>
      </w:pPr>
      <w:r>
        <w:t xml:space="preserve">Force majeure events, including but not limited to typhoons, earthquakes, or government-mandated closures affecting the Philippines Manila area, shall extend the project timeline proportionally without penalty to either party.</w:t>
      </w:r>
    </w:p>
    <w:p>
      <w:pPr>
        <w:numPr>
          <w:ilvl w:val="0"/>
          <w:numId w:val="1003"/>
        </w:numPr>
        <w:pStyle w:val="Compact"/>
      </w:pPr>
      <w:r>
        <w:t xml:space="preserve">This Quotation Estimate does not constitute a binding contract until a formal Service Agreement is executed by both parties.</w:t>
      </w:r>
    </w:p>
    <w:p>
      <w:pPr>
        <w:pStyle w:val="FirstParagraph"/>
      </w:pPr>
      <w:r>
        <w:rPr>
          <w:bCs/>
          <w:b/>
        </w:rPr>
        <w:t xml:space="preserve">Prepared by:</w:t>
      </w:r>
    </w:p>
    <w:p>
      <w:pPr>
        <w:pStyle w:val="BodyText"/>
      </w:pPr>
      <w:r>
        <w:rPr>
          <w:bCs/>
          <w:b/>
        </w:rPr>
        <w:t xml:space="preserve">Engr. Ricardo Dela Cruz, PE</w:t>
      </w:r>
      <w:r>
        <w:br/>
      </w:r>
      <w:r>
        <w:t xml:space="preserve">Lead Robotics Engineer</w:t>
      </w:r>
      <w:r>
        <w:br/>
      </w:r>
      <w:r>
        <w:t xml:space="preserve">PhilRobotics Engineering Solutions Inc.</w:t>
      </w:r>
      <w:r>
        <w:br/>
      </w:r>
      <w:r>
        <w:t xml:space="preserve">PRC License No. 1234567</w:t>
      </w:r>
    </w:p>
    <w:p>
      <w:pPr>
        <w:pStyle w:val="BodyText"/>
      </w:pPr>
      <w:r>
        <w:rPr>
          <w:bCs/>
          <w:b/>
        </w:rPr>
        <w:t xml:space="preserve">Accepted by (Client):</w:t>
      </w:r>
    </w:p>
    <w:p>
      <w:pPr>
        <w:pStyle w:val="BodyText"/>
      </w:pPr>
      <w:r>
        <w:rPr>
          <w:bCs/>
          <w:b/>
        </w:rPr>
        <w:t xml:space="preserve">Engr. Maria Santos</w:t>
      </w:r>
      <w:r>
        <w:br/>
      </w:r>
      <w:r>
        <w:t xml:space="preserve">Project Manager</w:t>
      </w:r>
      <w:r>
        <w:br/>
      </w:r>
      <w:r>
        <w:t xml:space="preserve">Metro Manila Industrial Automation Corp.</w:t>
      </w:r>
      <w:r>
        <w:br/>
      </w:r>
      <w:r>
        <w:t xml:space="preserve">Date: ______________________</w:t>
      </w:r>
    </w:p>
    <w:p>
      <w:pPr>
        <w:pStyle w:val="BodyText"/>
      </w:pPr>
      <w:r>
        <w:t xml:space="preserve">This Quotation Estimate was prepared exclusively for Metro Manila Industrial Automation Corp. for the Robotics Engineer engagement in Philippines Manila. Unauthorized reproduction or distribution is prohibited.</w:t>
      </w:r>
    </w:p>
    <w:p>
      <w:pPr>
        <w:pStyle w:val="BodyText"/>
      </w:pPr>
      <w:r>
        <w:t xml:space="preserve">© 2025 PhilRobotics Engineering Solutions Inc. All Rights Reserved.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Philippines Manila</dc:title>
  <dc:creator/>
  <dc:language>en</dc:language>
  <cp:keywords/>
  <dcterms:created xsi:type="dcterms:W3CDTF">2026-10-10T06:14:11Z</dcterms:created>
  <dcterms:modified xsi:type="dcterms:W3CDTF">2026-10-10T06:14:11Z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