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rPr>
          <w:bCs/>
          <w:b/>
        </w:rPr>
        <w:t xml:space="preserve">Advanced Robotics Solutions Ltd.</w:t>
      </w:r>
    </w:p>
    <w:p>
      <w:pPr>
        <w:pStyle w:val="BodyText"/>
      </w:pPr>
      <w:r>
        <w:t xml:space="preserve">Office 1204, Kingdom Tower, King Fahd Road, Al Shati, Jeddah 23412, Saudi Arabia</w:t>
      </w:r>
    </w:p>
    <w:p>
      <w:pPr>
        <w:pStyle w:val="BodyText"/>
      </w:pPr>
      <w:r>
        <w:t xml:space="preserve">Tel: +966 12 555 0147 | Email: quotations@advancedrobotics.sa | CR: 1010XXXXXX</w:t>
      </w:r>
    </w:p>
    <w:p>
      <w:pPr>
        <w:pStyle w:val="BodyText"/>
      </w:pPr>
      <w:r>
        <w:t xml:space="preserve">VAT Registration No.: 3101XXXXXX00003</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QTE-2025-JED-0487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Project Location:</w:t>
      </w:r>
      <w:r>
        <w:t xml:space="preserve"> </w:t>
      </w:r>
      <w:r>
        <w:t xml:space="preserve">Jeddah Industrial City, Saudi Arabia</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Jeddah, Saudi Arabia</w:t>
      </w:r>
    </w:p>
    <w:p>
      <w:pPr>
        <w:pStyle w:val="BodyText"/>
      </w:pPr>
      <w:r>
        <w:rPr>
          <w:bCs/>
          <w:b/>
        </w:rPr>
        <w:t xml:space="preserve">Attention:</w:t>
      </w:r>
      <w:r>
        <w:t xml:space="preserve"> </w:t>
      </w:r>
      <w:r>
        <w:t xml:space="preserve">[Contact Person Name]</w:t>
      </w:r>
    </w:p>
    <w:p>
      <w:pPr>
        <w:pStyle w:val="BodyText"/>
      </w:pPr>
      <w:r>
        <w:rPr>
          <w:bCs/>
          <w:b/>
        </w:rPr>
        <w:t xml:space="preserve">Phone:</w:t>
      </w:r>
      <w:r>
        <w:t xml:space="preserve"> </w:t>
      </w:r>
      <w:r>
        <w:t xml:space="preserve">+966 12 XXX XXXX</w:t>
      </w:r>
    </w:p>
    <w:p>
      <w:pPr>
        <w:pStyle w:val="BodyText"/>
      </w:pPr>
      <w:r>
        <w:rPr>
          <w:bCs/>
          <w:b/>
        </w:rPr>
        <w:t xml:space="preserve">Email:</w:t>
      </w:r>
      <w:r>
        <w:t xml:space="preserve"> </w:t>
      </w:r>
      <w:r>
        <w:t xml:space="preserve">[client.email@company.sa]</w:t>
      </w:r>
    </w:p>
    <w:bookmarkEnd w:id="22"/>
    <w:p>
      <w:pPr>
        <w:pStyle w:val="BodyText"/>
      </w:pPr>
      <w:r>
        <w:t xml:space="preserve">1. Purpose and Scope of This Quotation Estimate</w:t>
      </w:r>
    </w:p>
    <w:p>
      <w:pPr>
        <w:pStyle w:val="BodyText"/>
      </w:pPr>
      <w:r>
        <w:t xml:space="preserve">This</w:t>
      </w:r>
      <w:r>
        <w:t xml:space="preserve"> </w:t>
      </w:r>
      <w:r>
        <w:rPr>
          <w:bCs/>
          <w:b/>
        </w:rPr>
        <w:t xml:space="preserve">Quotation Estimate</w:t>
      </w:r>
      <w:r>
        <w:t xml:space="preserve"> </w:t>
      </w:r>
      <w:r>
        <w:t xml:space="preserve">is issued by Advanced Robotics Solutions Ltd. in response to the formal request for proposal received from the client for the engagement of a specialized</w:t>
      </w:r>
      <w:r>
        <w:t xml:space="preserve"> </w:t>
      </w:r>
      <w:r>
        <w:rPr>
          <w:bCs/>
          <w:b/>
        </w:rPr>
        <w:t xml:space="preserve">Robotics Engineer</w:t>
      </w:r>
      <w:r>
        <w:t xml:space="preserve"> </w:t>
      </w:r>
      <w:r>
        <w:t xml:space="preserve">to support industrial automation and robotic system deployment projects within</w:t>
      </w:r>
      <w:r>
        <w:t xml:space="preserve"> </w:t>
      </w:r>
      <w:r>
        <w:rPr>
          <w:bCs/>
          <w:b/>
        </w:rPr>
        <w:t xml:space="preserve">Saudi Arabia Jeddah</w:t>
      </w:r>
      <w:r>
        <w:t xml:space="preserve">. This document outlines the full scope of services, deliverables, associated costs, and commercial terms governing the proposed engagement. The</w:t>
      </w:r>
      <w:r>
        <w:t xml:space="preserve"> </w:t>
      </w:r>
      <w:r>
        <w:rPr>
          <w:bCs/>
          <w:b/>
        </w:rPr>
        <w:t xml:space="preserve">Robotics Engineer</w:t>
      </w:r>
      <w:r>
        <w:t xml:space="preserve"> </w:t>
      </w:r>
      <w:r>
        <w:t xml:space="preserve">will be stationed at the client's facility in Jeddah Industrial City and will operate in full compliance with the Saudi Arabian Standards Organization (SASO) regulations, the Ministry of Human Resources and Social Development (HRSD) labor laws, and all applicable local safety and operational standards.</w:t>
      </w:r>
    </w:p>
    <w:p>
      <w:pPr>
        <w:pStyle w:val="BodyText"/>
      </w:pPr>
      <w:r>
        <w:t xml:space="preserve">2. Scope of Services – Robotics Engineer</w:t>
      </w:r>
    </w:p>
    <w:p>
      <w:pPr>
        <w:pStyle w:val="BodyText"/>
      </w:pPr>
      <w:r>
        <w:t xml:space="preserve">The</w:t>
      </w:r>
      <w:r>
        <w:t xml:space="preserve"> </w:t>
      </w:r>
      <w:r>
        <w:rPr>
          <w:bCs/>
          <w:b/>
        </w:rPr>
        <w:t xml:space="preserve">Robotics Engineer</w:t>
      </w:r>
      <w:r>
        <w:t xml:space="preserve"> </w:t>
      </w:r>
      <w:r>
        <w:t xml:space="preserve">proposed under this</w:t>
      </w:r>
      <w:r>
        <w:t xml:space="preserve"> </w:t>
      </w:r>
      <w:r>
        <w:rPr>
          <w:bCs/>
          <w:b/>
        </w:rPr>
        <w:t xml:space="preserve">Quotation Estimate</w:t>
      </w:r>
      <w:r>
        <w:t xml:space="preserve"> </w:t>
      </w:r>
      <w:r>
        <w:t xml:space="preserve">shall perform the following duties and responsibilities throughout the contract period in</w:t>
      </w:r>
      <w:r>
        <w:t xml:space="preserve"> </w:t>
      </w:r>
      <w:r>
        <w:rPr>
          <w:bCs/>
          <w:b/>
        </w:rPr>
        <w:t xml:space="preserve">Saudi Arabia Jeddah</w:t>
      </w:r>
      <w:r>
        <w:t xml:space="preserve">:</w:t>
      </w:r>
    </w:p>
    <w:p>
      <w:pPr>
        <w:numPr>
          <w:ilvl w:val="0"/>
          <w:numId w:val="1001"/>
        </w:numPr>
        <w:pStyle w:val="Compact"/>
      </w:pPr>
      <w:r>
        <w:t xml:space="preserve">Design, programming, and commissioning of industrial robotic arms (6-axis and SCARA) for assembly, welding, and material handling applications.</w:t>
      </w:r>
    </w:p>
    <w:p>
      <w:pPr>
        <w:numPr>
          <w:ilvl w:val="0"/>
          <w:numId w:val="1001"/>
        </w:numPr>
        <w:pStyle w:val="Compact"/>
      </w:pPr>
      <w:r>
        <w:t xml:space="preserve">Integration of robotic systems with existing PLC (Siemens S7-1500 / Allen-Bradley ControlLogix) and SCADA infrastructure at the Jeddah facility.</w:t>
      </w:r>
    </w:p>
    <w:p>
      <w:pPr>
        <w:numPr>
          <w:ilvl w:val="0"/>
          <w:numId w:val="1001"/>
        </w:numPr>
        <w:pStyle w:val="Compact"/>
      </w:pPr>
      <w:r>
        <w:t xml:space="preserve">Development and execution of end-to-end robotic cell safety assessments in accordance with ISO 10218-1 and ISO/TS 15066 standards.</w:t>
      </w:r>
    </w:p>
    <w:p>
      <w:pPr>
        <w:numPr>
          <w:ilvl w:val="0"/>
          <w:numId w:val="1001"/>
        </w:numPr>
        <w:pStyle w:val="Compact"/>
      </w:pPr>
      <w:r>
        <w:t xml:space="preserve">Creation of detailed technical documentation, including P&amp;ID diagrams, wiring schematics, HMI/SCADA interface designs, and operational manuals.</w:t>
      </w:r>
    </w:p>
    <w:p>
      <w:pPr>
        <w:numPr>
          <w:ilvl w:val="0"/>
          <w:numId w:val="1001"/>
        </w:numPr>
        <w:pStyle w:val="Compact"/>
      </w:pPr>
      <w:r>
        <w:t xml:space="preserve">Conducting on-site training sessions for the client's maintenance and operations teams on robotic system troubleshooting, preventive maintenance, and safety protocols.</w:t>
      </w:r>
    </w:p>
    <w:p>
      <w:pPr>
        <w:numPr>
          <w:ilvl w:val="0"/>
          <w:numId w:val="1001"/>
        </w:numPr>
        <w:pStyle w:val="Compact"/>
      </w:pPr>
      <w:r>
        <w:t xml:space="preserve">Performing quarterly performance audits and generating optimization reports to enhance throughput and reduce cycle times.</w:t>
      </w:r>
    </w:p>
    <w:p>
      <w:pPr>
        <w:numPr>
          <w:ilvl w:val="0"/>
          <w:numId w:val="1001"/>
        </w:numPr>
        <w:pStyle w:val="Compact"/>
      </w:pPr>
      <w:r>
        <w:t xml:space="preserve">Providing remote and on-site technical support for a minimum of 4 hours per week during the warranty period.</w:t>
      </w:r>
    </w:p>
    <w:p>
      <w:pPr>
        <w:numPr>
          <w:ilvl w:val="0"/>
          <w:numId w:val="1001"/>
        </w:numPr>
        <w:pStyle w:val="Compact"/>
      </w:pPr>
      <w:r>
        <w:t xml:space="preserve">Coordination with local Saudi authorities for any required permits, inspections, or compliance certifications related to robotic equipment installation in Jeddah.</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(SAR)</w:t>
            </w:r>
          </w:p>
        </w:tc>
        <w:tc>
          <w:tcPr/>
          <w:p>
            <w:pPr>
              <w:pStyle w:val="Compact"/>
              <w:jc w:val="left"/>
            </w:pPr>
            <w:r>
              <w:t xml:space="preserve">Total (SAR)</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Senior Robotics Engineer – Monthly Professional Fee (includes on-site presence in Jeddah, 5 days/week)</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c>
          <w:tcPr/>
          <w:p>
            <w:pPr>
              <w:pStyle w:val="Compact"/>
              <w:jc w:val="left"/>
            </w:pPr>
            <w:r>
              <w:t xml:space="preserve">12 months</w:t>
            </w:r>
          </w:p>
        </w:tc>
      </w:tr>
      <w:tr>
        <w:tc>
          <w:tcPr/>
          <w:p>
            <w:pPr>
              <w:pStyle w:val="Compact"/>
              <w:jc w:val="left"/>
            </w:pPr>
            <w:r>
              <w:t xml:space="preserve">02</w:t>
            </w:r>
          </w:p>
        </w:tc>
        <w:tc>
          <w:tcPr/>
          <w:p>
            <w:pPr>
              <w:pStyle w:val="Compact"/>
              <w:jc w:val="left"/>
            </w:pPr>
            <w:r>
              <w:t xml:space="preserve">Robotic Cell Design &amp; Engineering (initial project phase – 3 robotic workstations)</w:t>
            </w:r>
          </w:p>
        </w:tc>
        <w:tc>
          <w:tcPr/>
          <w:p>
            <w:pPr>
              <w:pStyle w:val="Compact"/>
              <w:jc w:val="left"/>
            </w:pPr>
            <w:r>
              <w:t xml:space="preserve">3 cells</w:t>
            </w:r>
          </w:p>
        </w:tc>
        <w:tc>
          <w:tcPr/>
          <w:p>
            <w:pPr>
              <w:pStyle w:val="Compact"/>
              <w:jc w:val="left"/>
            </w:pPr>
            <w:r>
              <w:t xml:space="preserve">85,000</w:t>
            </w:r>
          </w:p>
        </w:tc>
        <w:tc>
          <w:tcPr/>
          <w:p>
            <w:pPr>
              <w:pStyle w:val="Compact"/>
              <w:jc w:val="left"/>
            </w:pPr>
            <w:r>
              <w:t xml:space="preserve">255,000</w:t>
            </w:r>
          </w:p>
        </w:tc>
        <w:tc>
          <w:tcPr/>
          <w:p>
            <w:pPr>
              <w:pStyle w:val="Compact"/>
              <w:jc w:val="left"/>
            </w:pPr>
            <w:r>
              <w:t xml:space="preserve">Months 1–3</w:t>
            </w:r>
          </w:p>
        </w:tc>
      </w:tr>
      <w:tr>
        <w:tc>
          <w:tcPr/>
          <w:p>
            <w:pPr>
              <w:pStyle w:val="Compact"/>
              <w:jc w:val="left"/>
            </w:pPr>
            <w:r>
              <w:t xml:space="preserve">03</w:t>
            </w:r>
          </w:p>
        </w:tc>
        <w:tc>
          <w:tcPr/>
          <w:p>
            <w:pPr>
              <w:pStyle w:val="Compact"/>
              <w:jc w:val="left"/>
            </w:pPr>
            <w:r>
              <w:t xml:space="preserve">PLC/SCADA Integration &amp; HMI Development</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Months 3–5</w:t>
            </w:r>
          </w:p>
        </w:tc>
      </w:tr>
      <w:tr>
        <w:tc>
          <w:tcPr/>
          <w:p>
            <w:pPr>
              <w:pStyle w:val="Compact"/>
              <w:jc w:val="left"/>
            </w:pPr>
            <w:r>
              <w:t xml:space="preserve">04</w:t>
            </w:r>
          </w:p>
        </w:tc>
        <w:tc>
          <w:tcPr/>
          <w:p>
            <w:pPr>
              <w:pStyle w:val="Compact"/>
              <w:jc w:val="left"/>
            </w:pPr>
            <w:r>
              <w:t xml:space="preserve">Safety Assessment &amp; Compliance Certification (SASO / ISO 10218)</w:t>
            </w:r>
          </w:p>
        </w:tc>
        <w:tc>
          <w:tcPr/>
          <w:p>
            <w:pPr>
              <w:pStyle w:val="Compact"/>
              <w:jc w:val="left"/>
            </w:pPr>
            <w:r>
              <w:t xml:space="preserve">1 lot</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Month 5</w:t>
            </w:r>
          </w:p>
        </w:tc>
      </w:tr>
      <w:tr>
        <w:tc>
          <w:tcPr/>
          <w:p>
            <w:pPr>
              <w:pStyle w:val="Compact"/>
              <w:jc w:val="left"/>
            </w:pPr>
            <w:r>
              <w:t xml:space="preserve">05</w:t>
            </w:r>
          </w:p>
        </w:tc>
        <w:tc>
          <w:tcPr/>
          <w:p>
            <w:pPr>
              <w:pStyle w:val="Compact"/>
              <w:jc w:val="left"/>
            </w:pPr>
            <w:r>
              <w:t xml:space="preserve">On-Site Training Program (40 hours for 8 client staff members)</w:t>
            </w:r>
          </w:p>
        </w:tc>
        <w:tc>
          <w:tcPr/>
          <w:p>
            <w:pPr>
              <w:pStyle w:val="Compact"/>
              <w:jc w:val="left"/>
            </w:pPr>
            <w:r>
              <w:t xml:space="preserve">1 program</w:t>
            </w:r>
          </w:p>
        </w:tc>
        <w:tc>
          <w:tcPr/>
          <w:p>
            <w:pPr>
              <w:pStyle w:val="Compact"/>
              <w:jc w:val="left"/>
            </w:pPr>
            <w:r>
              <w:t xml:space="preserve">28,000</w:t>
            </w:r>
          </w:p>
        </w:tc>
        <w:tc>
          <w:tcPr/>
          <w:p>
            <w:pPr>
              <w:pStyle w:val="Compact"/>
              <w:jc w:val="left"/>
            </w:pPr>
            <w:r>
              <w:t xml:space="preserve">28,000</w:t>
            </w:r>
          </w:p>
        </w:tc>
        <w:tc>
          <w:tcPr/>
          <w:p>
            <w:pPr>
              <w:pStyle w:val="Compact"/>
              <w:jc w:val="left"/>
            </w:pPr>
            <w:r>
              <w:t xml:space="preserve">Month 6</w:t>
            </w:r>
          </w:p>
        </w:tc>
      </w:tr>
      <w:tr>
        <w:tc>
          <w:tcPr/>
          <w:p>
            <w:pPr>
              <w:pStyle w:val="Compact"/>
              <w:jc w:val="left"/>
            </w:pPr>
            <w:r>
              <w:t xml:space="preserve">06</w:t>
            </w:r>
          </w:p>
        </w:tc>
        <w:tc>
          <w:tcPr/>
          <w:p>
            <w:pPr>
              <w:pStyle w:val="Compact"/>
              <w:jc w:val="left"/>
            </w:pPr>
            <w:r>
              <w:t xml:space="preserve">Technical Documentation Package (as-built drawings, O&amp;M manuals, spare parts list)</w:t>
            </w:r>
          </w:p>
        </w:tc>
        <w:tc>
          <w:tcPr/>
          <w:p>
            <w:pPr>
              <w:pStyle w:val="Compact"/>
              <w:jc w:val="left"/>
            </w:pPr>
            <w:r>
              <w:t xml:space="preserve">1 set</w:t>
            </w:r>
          </w:p>
        </w:tc>
        <w:tc>
          <w:tcPr/>
          <w:p>
            <w:pPr>
              <w:pStyle w:val="Compact"/>
              <w:jc w:val="left"/>
            </w:pPr>
            <w:r>
              <w:t xml:space="preserve">18,000</w:t>
            </w:r>
          </w:p>
        </w:tc>
        <w:tc>
          <w:tcPr/>
          <w:p>
            <w:pPr>
              <w:pStyle w:val="Compact"/>
              <w:jc w:val="left"/>
            </w:pPr>
            <w:r>
              <w:t xml:space="preserve">18,000</w:t>
            </w:r>
          </w:p>
        </w:tc>
        <w:tc>
          <w:tcPr/>
          <w:p>
            <w:pPr>
              <w:pStyle w:val="Compact"/>
              <w:jc w:val="left"/>
            </w:pPr>
            <w:r>
              <w:t xml:space="preserve">Month 6</w:t>
            </w:r>
          </w:p>
        </w:tc>
      </w:tr>
      <w:tr>
        <w:tc>
          <w:tcPr/>
          <w:p>
            <w:pPr>
              <w:pStyle w:val="Compact"/>
              <w:jc w:val="left"/>
            </w:pPr>
            <w:r>
              <w:t xml:space="preserve">07</w:t>
            </w:r>
          </w:p>
        </w:tc>
        <w:tc>
          <w:tcPr/>
          <w:p>
            <w:pPr>
              <w:pStyle w:val="Compact"/>
              <w:jc w:val="left"/>
            </w:pPr>
            <w:r>
              <w:t xml:space="preserve">Quarterly Performance Audits &amp; Optimization Reports</w:t>
            </w:r>
          </w:p>
        </w:tc>
        <w:tc>
          <w:tcPr/>
          <w:p>
            <w:pPr>
              <w:pStyle w:val="Compact"/>
              <w:jc w:val="left"/>
            </w:pPr>
            <w:r>
              <w:t xml:space="preserve">4 reports</w:t>
            </w:r>
          </w:p>
        </w:tc>
        <w:tc>
          <w:tcPr/>
          <w:p>
            <w:pPr>
              <w:pStyle w:val="Compact"/>
              <w:jc w:val="left"/>
            </w:pPr>
            <w:r>
              <w:t xml:space="preserve">12,000</w:t>
            </w:r>
          </w:p>
        </w:tc>
        <w:tc>
          <w:tcPr/>
          <w:p>
            <w:pPr>
              <w:pStyle w:val="Compact"/>
              <w:jc w:val="left"/>
            </w:pPr>
            <w:r>
              <w:t xml:space="preserve">48,000</w:t>
            </w:r>
          </w:p>
        </w:tc>
        <w:tc>
          <w:tcPr/>
          <w:p>
            <w:pPr>
              <w:pStyle w:val="Compact"/>
              <w:jc w:val="left"/>
            </w:pPr>
            <w:r>
              <w:t xml:space="preserve">Months 7–12</w:t>
            </w:r>
          </w:p>
        </w:tc>
      </w:tr>
      <w:tr>
        <w:tc>
          <w:tcPr/>
          <w:p>
            <w:pPr>
              <w:pStyle w:val="Compact"/>
              <w:jc w:val="left"/>
            </w:pPr>
            <w:r>
              <w:t xml:space="preserve">08</w:t>
            </w:r>
          </w:p>
        </w:tc>
        <w:tc>
          <w:tcPr/>
          <w:p>
            <w:pPr>
              <w:pStyle w:val="Compact"/>
              <w:jc w:val="left"/>
            </w:pPr>
            <w:r>
              <w:t xml:space="preserve">Travel, Accommodation &amp; Local Transportation (Jeddah-based, as applicable)</w:t>
            </w:r>
          </w:p>
        </w:tc>
        <w:tc>
          <w:tcPr/>
          <w:p>
            <w:pPr>
              <w:pStyle w:val="Compact"/>
              <w:jc w:val="left"/>
            </w:pPr>
            <w:r>
              <w:t xml:space="preserve">12 months</w:t>
            </w:r>
          </w:p>
        </w:tc>
        <w:tc>
          <w:tcPr/>
          <w:p>
            <w:pPr>
              <w:pStyle w:val="Compact"/>
              <w:jc w:val="left"/>
            </w:pPr>
            <w:r>
              <w:t xml:space="preserve">3,500</w:t>
            </w:r>
          </w:p>
        </w:tc>
        <w:tc>
          <w:tcPr/>
          <w:p>
            <w:pPr>
              <w:pStyle w:val="Compact"/>
              <w:jc w:val="left"/>
            </w:pPr>
            <w:r>
              <w:t xml:space="preserve">42,000</w:t>
            </w:r>
          </w:p>
        </w:tc>
        <w:tc>
          <w:tcPr/>
          <w:p>
            <w:pPr>
              <w:pStyle w:val="Compact"/>
              <w:jc w:val="left"/>
            </w:pPr>
            <w:r>
              <w:t xml:space="preserve">12 months</w:t>
            </w:r>
          </w:p>
        </w:tc>
      </w:tr>
      <w:tr>
        <w:tc>
          <w:tcPr/>
          <w:p>
            <w:pPr>
              <w:pStyle w:val="Compact"/>
              <w:jc w:val="left"/>
            </w:pPr>
            <w:r>
              <w:t xml:space="preserve">09</w:t>
            </w:r>
          </w:p>
        </w:tc>
        <w:tc>
          <w:tcPr/>
          <w:p>
            <w:pPr>
              <w:pStyle w:val="Compact"/>
              <w:jc w:val="left"/>
            </w:pPr>
            <w:r>
              <w:t xml:space="preserve">Warranty &amp; Post-Commissioning Support (12 months, 4 hrs/week)</w:t>
            </w:r>
          </w:p>
        </w:tc>
        <w:tc>
          <w:tcPr/>
          <w:p>
            <w:pPr>
              <w:pStyle w:val="Compact"/>
              <w:jc w:val="left"/>
            </w:pPr>
            <w:r>
              <w:t xml:space="preserve">12 months</w:t>
            </w:r>
          </w:p>
        </w:tc>
        <w:tc>
          <w:tcPr/>
          <w:p>
            <w:pPr>
              <w:pStyle w:val="Compact"/>
              <w:jc w:val="left"/>
            </w:pPr>
            <w:r>
              <w:t xml:space="preserve">8,000</w:t>
            </w:r>
          </w:p>
        </w:tc>
        <w:tc>
          <w:tcPr/>
          <w:p>
            <w:pPr>
              <w:pStyle w:val="Compact"/>
              <w:jc w:val="left"/>
            </w:pPr>
            <w:r>
              <w:t xml:space="preserve">96,000</w:t>
            </w:r>
          </w:p>
        </w:tc>
        <w:tc>
          <w:tcPr/>
          <w:p>
            <w:pPr>
              <w:pStyle w:val="Compact"/>
              <w:jc w:val="left"/>
            </w:pPr>
            <w:r>
              <w:t xml:space="preserve">Months 7–18</w:t>
            </w:r>
          </w:p>
        </w:tc>
      </w:tr>
      <w:tr>
        <w:tc>
          <w:tcPr>
            <w:gridSpan w:val="4"/>
          </w:tcPr>
          <w:p>
            <w:pPr>
              <w:pStyle w:val="Compact"/>
              <w:jc w:val="left"/>
            </w:pPr>
            <w:r>
              <w:t xml:space="preserve">Subtotal</w:t>
            </w:r>
          </w:p>
        </w:tc>
        <w:tc>
          <w:tcPr/>
          <w:p>
            <w:pPr>
              <w:pStyle w:val="Compact"/>
              <w:jc w:val="left"/>
            </w:pPr>
            <w:r>
              <w:t xml:space="preserve">1,182,000</w:t>
            </w:r>
          </w:p>
        </w:tc>
        <w:tc>
          <w:tcPr/>
          <w:p>
            <w:pPr>
              <w:pStyle w:val="Compact"/>
            </w:pPr>
          </w:p>
        </w:tc>
      </w:tr>
      <w:tr>
        <w:tc>
          <w:tcPr>
            <w:gridSpan w:val="4"/>
          </w:tcPr>
          <w:p>
            <w:pPr>
              <w:pStyle w:val="Compact"/>
              <w:jc w:val="left"/>
            </w:pPr>
            <w:r>
              <w:t xml:space="preserve">VAT @ 15% (Saudi Arabia)</w:t>
            </w:r>
          </w:p>
        </w:tc>
        <w:tc>
          <w:tcPr/>
          <w:p>
            <w:pPr>
              <w:pStyle w:val="Compact"/>
              <w:jc w:val="left"/>
            </w:pPr>
            <w:r>
              <w:t xml:space="preserve">177,300</w:t>
            </w:r>
          </w:p>
        </w:tc>
        <w:tc>
          <w:tcPr/>
          <w:p>
            <w:pPr>
              <w:pStyle w:val="Compact"/>
            </w:pPr>
          </w:p>
        </w:tc>
      </w:tr>
      <w:tr>
        <w:tc>
          <w:tcPr>
            <w:gridSpan w:val="4"/>
          </w:tcPr>
          <w:p>
            <w:pPr>
              <w:pStyle w:val="Compact"/>
              <w:jc w:val="left"/>
            </w:pPr>
            <w:r>
              <w:rPr>
                <w:bCs/>
                <w:b/>
              </w:rPr>
              <w:t xml:space="preserve">GRAND TOTAL (SAR)</w:t>
            </w:r>
          </w:p>
        </w:tc>
        <w:tc>
          <w:tcPr/>
          <w:p>
            <w:pPr>
              <w:pStyle w:val="Compact"/>
              <w:jc w:val="left"/>
            </w:pPr>
            <w:r>
              <w:rPr>
                <w:bCs/>
                <w:b/>
              </w:rPr>
              <w:t xml:space="preserve">1,359,300</w:t>
            </w:r>
          </w:p>
        </w:tc>
        <w:tc>
          <w:tcPr/>
          <w:p>
            <w:pPr>
              <w:pStyle w:val="Compact"/>
            </w:pPr>
          </w:p>
        </w:tc>
      </w:tr>
    </w:tbl>
    <w:p>
      <w:pPr>
        <w:pStyle w:val="BodyText"/>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(SAR)</w:t>
            </w:r>
          </w:p>
        </w:tc>
        <w:tc>
          <w:tcPr/>
          <w:p>
            <w:pPr>
              <w:pStyle w:val="Compact"/>
              <w:jc w:val="left"/>
            </w:pPr>
            <w:r>
              <w:t xml:space="preserve">Due Date</w:t>
            </w:r>
          </w:p>
        </w:tc>
      </w:tr>
      <w:tr>
        <w:tc>
          <w:tcPr/>
          <w:p>
            <w:pPr>
              <w:pStyle w:val="Compact"/>
              <w:jc w:val="left"/>
            </w:pPr>
            <w:r>
              <w:t xml:space="preserve">Contract Signing &amp; Mobilization</w:t>
            </w:r>
          </w:p>
        </w:tc>
        <w:tc>
          <w:tcPr/>
          <w:p>
            <w:pPr>
              <w:pStyle w:val="Compact"/>
              <w:jc w:val="left"/>
            </w:pPr>
            <w:r>
              <w:t xml:space="preserve">20%</w:t>
            </w:r>
          </w:p>
        </w:tc>
        <w:tc>
          <w:tcPr/>
          <w:p>
            <w:pPr>
              <w:pStyle w:val="Compact"/>
              <w:jc w:val="left"/>
            </w:pPr>
            <w:r>
              <w:t xml:space="preserve">271,860</w:t>
            </w:r>
          </w:p>
        </w:tc>
        <w:tc>
          <w:tcPr/>
          <w:p>
            <w:pPr>
              <w:pStyle w:val="Compact"/>
              <w:jc w:val="left"/>
            </w:pPr>
            <w:r>
              <w:t xml:space="preserve">Within 14 days of PO</w:t>
            </w:r>
          </w:p>
        </w:tc>
      </w:tr>
      <w:tr>
        <w:tc>
          <w:tcPr/>
          <w:p>
            <w:pPr>
              <w:pStyle w:val="Compact"/>
              <w:jc w:val="left"/>
            </w:pPr>
            <w:r>
              <w:t xml:space="preserve">Completion of Robotic Cell Design (Month 3)</w:t>
            </w:r>
          </w:p>
        </w:tc>
        <w:tc>
          <w:tcPr/>
          <w:p>
            <w:pPr>
              <w:pStyle w:val="Compact"/>
              <w:jc w:val="left"/>
            </w:pPr>
            <w:r>
              <w:t xml:space="preserve">25%</w:t>
            </w:r>
          </w:p>
        </w:tc>
        <w:tc>
          <w:tcPr/>
          <w:p>
            <w:pPr>
              <w:pStyle w:val="Compact"/>
              <w:jc w:val="left"/>
            </w:pPr>
            <w:r>
              <w:t xml:space="preserve">339,825</w:t>
            </w:r>
          </w:p>
        </w:tc>
        <w:tc>
          <w:tcPr/>
          <w:p>
            <w:pPr>
              <w:pStyle w:val="Compact"/>
              <w:jc w:val="left"/>
            </w:pPr>
            <w:r>
              <w:t xml:space="preserve">Upon design approval</w:t>
            </w:r>
          </w:p>
        </w:tc>
      </w:tr>
      <w:tr>
        <w:tc>
          <w:tcPr/>
          <w:p>
            <w:pPr>
              <w:pStyle w:val="Compact"/>
              <w:jc w:val="left"/>
            </w:pPr>
            <w:r>
              <w:t xml:space="preserve">Integration &amp; Commissioning Complete (Month 5)</w:t>
            </w:r>
          </w:p>
        </w:tc>
        <w:tc>
          <w:tcPr/>
          <w:p>
            <w:pPr>
              <w:pStyle w:val="Compact"/>
              <w:jc w:val="left"/>
            </w:pPr>
            <w:r>
              <w:t xml:space="preserve">25%</w:t>
            </w:r>
          </w:p>
        </w:tc>
        <w:tc>
          <w:tcPr/>
          <w:p>
            <w:pPr>
              <w:pStyle w:val="Compact"/>
              <w:jc w:val="left"/>
            </w:pPr>
            <w:r>
              <w:t xml:space="preserve">339,825</w:t>
            </w:r>
          </w:p>
        </w:tc>
        <w:tc>
          <w:tcPr/>
          <w:p>
            <w:pPr>
              <w:pStyle w:val="Compact"/>
              <w:jc w:val="left"/>
            </w:pPr>
            <w:r>
              <w:t xml:space="preserve">Upon FAT/SAT sign-off</w:t>
            </w:r>
          </w:p>
        </w:tc>
      </w:tr>
      <w:tr>
        <w:tc>
          <w:tcPr/>
          <w:p>
            <w:pPr>
              <w:pStyle w:val="Compact"/>
              <w:jc w:val="left"/>
            </w:pPr>
            <w:r>
              <w:t xml:space="preserve">Training &amp; Documentation Delivery (Month 6)</w:t>
            </w:r>
          </w:p>
        </w:tc>
        <w:tc>
          <w:tcPr/>
          <w:p>
            <w:pPr>
              <w:pStyle w:val="Compact"/>
              <w:jc w:val="left"/>
            </w:pPr>
            <w:r>
              <w:t xml:space="preserve">15%</w:t>
            </w:r>
          </w:p>
        </w:tc>
        <w:tc>
          <w:tcPr/>
          <w:p>
            <w:pPr>
              <w:pStyle w:val="Compact"/>
              <w:jc w:val="left"/>
            </w:pPr>
            <w:r>
              <w:t xml:space="preserve">203,895</w:t>
            </w:r>
          </w:p>
        </w:tc>
        <w:tc>
          <w:tcPr/>
          <w:p>
            <w:pPr>
              <w:pStyle w:val="Compact"/>
              <w:jc w:val="left"/>
            </w:pPr>
            <w:r>
              <w:t xml:space="preserve">Upon delivery</w:t>
            </w:r>
          </w:p>
        </w:tc>
      </w:tr>
      <w:tr>
        <w:tc>
          <w:tcPr/>
          <w:p>
            <w:pPr>
              <w:pStyle w:val="Compact"/>
              <w:jc w:val="left"/>
            </w:pPr>
            <w:r>
              <w:t xml:space="preserve">Final Acceptance &amp; Warranty Commencement (Month 12)</w:t>
            </w:r>
          </w:p>
        </w:tc>
        <w:tc>
          <w:tcPr/>
          <w:p>
            <w:pPr>
              <w:pStyle w:val="Compact"/>
              <w:jc w:val="left"/>
            </w:pPr>
            <w:r>
              <w:t xml:space="preserve">15%</w:t>
            </w:r>
          </w:p>
        </w:tc>
        <w:tc>
          <w:tcPr/>
          <w:p>
            <w:pPr>
              <w:pStyle w:val="Compact"/>
              <w:jc w:val="left"/>
            </w:pPr>
            <w:r>
              <w:t xml:space="preserve">203,895</w:t>
            </w:r>
          </w:p>
        </w:tc>
        <w:tc>
          <w:tcPr/>
          <w:p>
            <w:pPr>
              <w:pStyle w:val="Compact"/>
              <w:jc w:val="left"/>
            </w:pPr>
            <w:r>
              <w:t xml:space="preserve">Upon final acceptance</w:t>
            </w:r>
          </w:p>
        </w:tc>
      </w:tr>
    </w:tbl>
    <w:p>
      <w:pPr>
        <w:pStyle w:val="BodyText"/>
      </w:pPr>
      <w:r>
        <w:t xml:space="preserve">5. Terms and Conditions</w:t>
      </w:r>
    </w:p>
    <w:p>
      <w:pPr>
        <w:numPr>
          <w:ilvl w:val="0"/>
          <w:numId w:val="1002"/>
        </w:numPr>
        <w:pStyle w:val="Compact"/>
      </w:pPr>
      <w:r>
        <w:t xml:space="preserve">This</w:t>
      </w:r>
      <w:r>
        <w:t xml:space="preserve"> </w:t>
      </w:r>
      <w:r>
        <w:rPr>
          <w:bCs/>
          <w:b/>
        </w:rPr>
        <w:t xml:space="preserve">Quotation Estimate</w:t>
      </w:r>
      <w:r>
        <w:t xml:space="preserve"> </w:t>
      </w:r>
      <w:r>
        <w:t xml:space="preserve">is valid for thirty (30) calendar days from the date of issue. Beyond this period, pricing may be subject to revision due to market fluctuations in</w:t>
      </w:r>
      <w:r>
        <w:t xml:space="preserve"> </w:t>
      </w:r>
      <w:r>
        <w:rPr>
          <w:bCs/>
          <w:b/>
        </w:rPr>
        <w:t xml:space="preserve">Saudi Arabia Jeddah</w:t>
      </w:r>
      <w:r>
        <w:t xml:space="preserve">.</w:t>
      </w:r>
    </w:p>
    <w:p>
      <w:pPr>
        <w:numPr>
          <w:ilvl w:val="0"/>
          <w:numId w:val="1002"/>
        </w:numPr>
        <w:pStyle w:val="Compact"/>
      </w:pPr>
      <w:r>
        <w:t xml:space="preserve">All payments shall be made in Saudi Riyals (SAR) via bank transfer to the account designated by Advanced Robotics Solutions Ltd. Payment terms are net 30 days from invoice date.</w:t>
      </w:r>
    </w:p>
    <w:p>
      <w:pPr>
        <w:numPr>
          <w:ilvl w:val="0"/>
          <w:numId w:val="1002"/>
        </w:numPr>
        <w:pStyle w:val="Compact"/>
      </w:pPr>
      <w:r>
        <w:t xml:space="preserve">The</w:t>
      </w:r>
      <w:r>
        <w:t xml:space="preserve"> </w:t>
      </w:r>
      <w:r>
        <w:rPr>
          <w:bCs/>
          <w:b/>
        </w:rPr>
        <w:t xml:space="preserve">Robotics Engineer</w:t>
      </w:r>
      <w:r>
        <w:t xml:space="preserve"> </w:t>
      </w:r>
      <w:r>
        <w:t xml:space="preserve">shall be provided with a valid Saudi work permit, Iqama, and any necessary professional licenses. All visa and work permit costs are included in the rates above.</w:t>
      </w:r>
    </w:p>
    <w:p>
      <w:pPr>
        <w:numPr>
          <w:ilvl w:val="0"/>
          <w:numId w:val="1002"/>
        </w:numPr>
        <w:pStyle w:val="Compact"/>
      </w:pPr>
      <w:r>
        <w:t xml:space="preserve">The client shall provide a dedicated workspace, access to the production floor, and all necessary safety equipment (PPE) for the</w:t>
      </w:r>
      <w:r>
        <w:t xml:space="preserve"> </w:t>
      </w:r>
      <w:r>
        <w:rPr>
          <w:bCs/>
          <w:b/>
        </w:rPr>
        <w:t xml:space="preserve">Robotics Engineer</w:t>
      </w:r>
      <w:r>
        <w:t xml:space="preserve"> </w:t>
      </w:r>
      <w:r>
        <w:t xml:space="preserve">while on-site in Jeddah.</w:t>
      </w:r>
    </w:p>
    <w:p>
      <w:pPr>
        <w:numPr>
          <w:ilvl w:val="0"/>
          <w:numId w:val="1002"/>
        </w:numPr>
        <w:pStyle w:val="Compact"/>
      </w:pPr>
      <w:r>
        <w:t xml:space="preserve">Intellectual property developed specifically for the client under this engagement shall remain the property of the client. Pre-existing IP of Advanced Robotics Solutions Ltd. remains reserved.</w:t>
      </w:r>
    </w:p>
    <w:p>
      <w:pPr>
        <w:numPr>
          <w:ilvl w:val="0"/>
          <w:numId w:val="1002"/>
        </w:numPr>
        <w:pStyle w:val="Compact"/>
      </w:pPr>
      <w:r>
        <w:t xml:space="preserve">Force majeure events, including but not limited to government-mandated shutdowns in</w:t>
      </w:r>
      <w:r>
        <w:t xml:space="preserve"> </w:t>
      </w:r>
      <w:r>
        <w:rPr>
          <w:bCs/>
          <w:b/>
        </w:rPr>
        <w:t xml:space="preserve">Saudi Arabia Jeddah</w:t>
      </w:r>
      <w:r>
        <w:t xml:space="preserve">, shall extend the project timeline proportionally without penalty to either party.</w:t>
      </w:r>
    </w:p>
    <w:p>
      <w:pPr>
        <w:numPr>
          <w:ilvl w:val="0"/>
          <w:numId w:val="1002"/>
        </w:numPr>
        <w:pStyle w:val="Compact"/>
      </w:pPr>
      <w:r>
        <w:t xml:space="preserve">Any changes to the scope of work must be documented in a formal Change Order signed by both parties before execution. Additional costs will be assessed separately.</w:t>
      </w:r>
    </w:p>
    <w:p>
      <w:pPr>
        <w:numPr>
          <w:ilvl w:val="0"/>
          <w:numId w:val="1002"/>
        </w:numPr>
        <w:pStyle w:val="Compact"/>
      </w:pPr>
      <w:r>
        <w:t xml:space="preserve">This agreement is governed by the laws of the Kingdom of Saudi Arabia. Any disputes shall be resolved through arbitration in Jeddah in accordance with the rules of the Saudi Center for Commercial Arbitration.</w:t>
      </w:r>
    </w:p>
    <w:p>
      <w:pPr>
        <w:numPr>
          <w:ilvl w:val="0"/>
          <w:numId w:val="1002"/>
        </w:numPr>
        <w:pStyle w:val="Compact"/>
      </w:pPr>
      <w:r>
        <w:t xml:space="preserve">Confidentiality obligations shall survive the termination of this contract for a period of three (3) years.</w:t>
      </w:r>
    </w:p>
    <w:p>
      <w:pPr>
        <w:pStyle w:val="FirstParagraph"/>
      </w:pPr>
      <w:r>
        <w:t xml:space="preserve">6. Acceptance and Authorization</w:t>
      </w:r>
    </w:p>
    <w:p>
      <w:pPr>
        <w:pStyle w:val="BodyText"/>
      </w:pPr>
      <w:r>
        <w:t xml:space="preserve">By signing below, the client acknowledges and accepts the terms, conditions, and pricing outlined in this</w:t>
      </w:r>
      <w:r>
        <w:t xml:space="preserve"> </w:t>
      </w:r>
      <w:r>
        <w:rPr>
          <w:bCs/>
          <w:b/>
        </w:rPr>
        <w:t xml:space="preserve">Quotation Estimate</w:t>
      </w:r>
      <w:r>
        <w:t xml:space="preserve"> </w:t>
      </w:r>
      <w:r>
        <w:t xml:space="preserve">for the engagement of the</w:t>
      </w:r>
      <w:r>
        <w:t xml:space="preserve"> </w:t>
      </w:r>
      <w:r>
        <w:rPr>
          <w:bCs/>
          <w:b/>
        </w:rPr>
        <w:t xml:space="preserve">Robotics Engineer</w:t>
      </w:r>
      <w:r>
        <w:t xml:space="preserve"> </w:t>
      </w:r>
      <w:r>
        <w:t xml:space="preserve">in</w:t>
      </w:r>
      <w:r>
        <w:t xml:space="preserve"> </w:t>
      </w:r>
      <w:r>
        <w:rPr>
          <w:bCs/>
          <w:b/>
        </w:rPr>
        <w:t xml:space="preserve">Saudi Arabia Jeddah</w:t>
      </w:r>
      <w:r>
        <w:t xml:space="preserve">. This signature constitutes a binding purchase order for the services described herein.</w:t>
      </w:r>
    </w:p>
    <w:p>
      <w:pPr>
        <w:pStyle w:val="BodyText"/>
      </w:pPr>
      <w:r>
        <w:rPr>
          <w:bCs/>
          <w:b/>
        </w:rPr>
        <w:t xml:space="preserve">For and on behalf of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Company Stamp / Seal</w:t>
      </w:r>
    </w:p>
    <w:p>
      <w:pPr>
        <w:pStyle w:val="BodyText"/>
      </w:pPr>
      <w:r>
        <w:rPr>
          <w:bCs/>
          <w:b/>
        </w:rPr>
        <w:t xml:space="preserve">For and on behalf of Advanced Robotics Solutions Ltd.:</w:t>
      </w:r>
    </w:p>
    <w:p>
      <w:pPr>
        <w:pStyle w:val="BodyText"/>
      </w:pPr>
      <w:r>
        <w:t xml:space="preserve">Name: Khalid Al-Rashid</w:t>
      </w:r>
    </w:p>
    <w:p>
      <w:pPr>
        <w:pStyle w:val="BodyText"/>
      </w:pPr>
      <w:r>
        <w:t xml:space="preserve">Title: Chief Engineering Officer</w:t>
      </w:r>
    </w:p>
    <w:p>
      <w:pPr>
        <w:pStyle w:val="BodyText"/>
      </w:pPr>
      <w:r>
        <w:t xml:space="preserve">Signature: ___________________________</w:t>
      </w:r>
    </w:p>
    <w:p>
      <w:pPr>
        <w:pStyle w:val="BodyText"/>
      </w:pPr>
      <w:r>
        <w:t xml:space="preserve">Date: ___________________________</w:t>
      </w:r>
    </w:p>
    <w:p>
      <w:pPr>
        <w:pStyle w:val="BodyText"/>
      </w:pPr>
      <w:r>
        <w:t xml:space="preserve">Company Stamp / Seal</w:t>
      </w:r>
    </w:p>
    <w:p>
      <w:pPr>
        <w:pStyle w:val="BodyText"/>
      </w:pPr>
      <w:r>
        <w:rPr>
          <w:bCs/>
          <w:b/>
        </w:rPr>
        <w:t xml:space="preserve">Advanced Robotics Solutions Ltd.</w:t>
      </w:r>
      <w:r>
        <w:t xml:space="preserve"> </w:t>
      </w:r>
      <w:r>
        <w:t xml:space="preserve">| Kingdom Tower, King Fahd Road, Al Shati, Jeddah 23412, Saudi Arabia</w:t>
      </w:r>
    </w:p>
    <w:p>
      <w:pPr>
        <w:pStyle w:val="BodyText"/>
      </w:pPr>
      <w:r>
        <w:t xml:space="preserve">CR: 1010XXXXXX | VAT: 3101XXXXXX00003 | This Quotation Estimate is generated electronically and is valid without a physical stamp.</w:t>
      </w:r>
    </w:p>
    <w:p>
      <w:pPr>
        <w:pStyle w:val="BodyText"/>
      </w:pPr>
      <w:r>
        <w:t xml:space="preserve">Page 1 of 1 | Document Ref: QTE-2025-JED-0487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 Saudi Arabia Jeddah</dc:title>
  <dc:creator/>
  <dc:language>en</dc:language>
  <cp:keywords/>
  <dcterms:created xsi:type="dcterms:W3CDTF">2026-10-10T03:11:56Z</dcterms:created>
  <dcterms:modified xsi:type="dcterms:W3CDTF">2026-10-10T03:11:56Z</dcterms:modified>
</cp:coreProperties>
</file>

<file path=docProps/custom.xml><?xml version="1.0" encoding="utf-8"?>
<Properties xmlns="http://schemas.openxmlformats.org/officeDocument/2006/custom-properties" xmlns:vt="http://schemas.openxmlformats.org/officeDocument/2006/docPropsVTypes"/>
</file>