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Robotics Engineering Services — Senegal Dakar</w:t>
      </w:r>
    </w:p>
    <w:bookmarkEnd w:id="20"/>
    <w:bookmarkStart w:id="21" w:name="service-provider"/>
    <w:p>
      <w:pPr>
        <w:pStyle w:val="Heading3"/>
      </w:pPr>
      <w:r>
        <w:t xml:space="preserve">Service Provider</w:t>
      </w:r>
    </w:p>
    <w:p>
      <w:pPr>
        <w:pStyle w:val="FirstParagraph"/>
      </w:pPr>
      <w:r>
        <w:rPr>
          <w:bCs/>
          <w:b/>
        </w:rPr>
        <w:t xml:space="preserve">Atlas Robotics Solutions SARL</w:t>
      </w:r>
    </w:p>
    <w:p>
      <w:pPr>
        <w:pStyle w:val="BodyText"/>
      </w:pPr>
      <w:r>
        <w:t xml:space="preserve">12 Boulevard de la Liberté, Plateau</w:t>
      </w:r>
    </w:p>
    <w:p>
      <w:pPr>
        <w:pStyle w:val="BodyText"/>
      </w:pPr>
      <w:r>
        <w:t xml:space="preserve">Dakar, Senegal</w:t>
      </w:r>
    </w:p>
    <w:p>
      <w:pPr>
        <w:pStyle w:val="BodyText"/>
      </w:pPr>
      <w:r>
        <w:t xml:space="preserve">Tel: +221 33 800 12 34</w:t>
      </w:r>
    </w:p>
    <w:p>
      <w:pPr>
        <w:pStyle w:val="BodyText"/>
      </w:pPr>
      <w:r>
        <w:t xml:space="preserve">Email: quotes@atlasrobotics.sn</w:t>
      </w:r>
    </w:p>
    <w:p>
      <w:pPr>
        <w:pStyle w:val="BodyText"/>
      </w:pPr>
      <w:r>
        <w:t xml:space="preserve">RC: SN-DKR-2024-08841</w:t>
      </w:r>
    </w:p>
    <w:bookmarkEnd w:id="21"/>
    <w:bookmarkStart w:id="22" w:name="client"/>
    <w:p>
      <w:pPr>
        <w:pStyle w:val="Heading3"/>
      </w:pPr>
      <w:r>
        <w:t xml:space="preserve">Client</w:t>
      </w:r>
    </w:p>
    <w:p>
      <w:pPr>
        <w:pStyle w:val="FirstParagraph"/>
      </w:pPr>
      <w:r>
        <w:rPr>
          <w:bCs/>
          <w:b/>
        </w:rPr>
        <w:t xml:space="preserve">Industrial Automation Division</w:t>
      </w:r>
    </w:p>
    <w:p>
      <w:pPr>
        <w:pStyle w:val="BodyText"/>
      </w:pPr>
      <w:r>
        <w:t xml:space="preserve">Zone Industrielle de Guédiawaye</w:t>
      </w:r>
    </w:p>
    <w:p>
      <w:pPr>
        <w:pStyle w:val="BodyText"/>
      </w:pPr>
      <w:r>
        <w:t xml:space="preserve">Dakar, Senegal</w:t>
      </w:r>
    </w:p>
    <w:p>
      <w:pPr>
        <w:pStyle w:val="BodyText"/>
      </w:pPr>
      <w:r>
        <w:t xml:space="preserve">Attn: Project Director</w:t>
      </w:r>
    </w:p>
    <w:p>
      <w:pPr>
        <w:pStyle w:val="BodyText"/>
      </w:pPr>
      <w:r>
        <w:t xml:space="preserve">Tel: +221 33 820 56 78</w:t>
      </w:r>
    </w:p>
    <w:p>
      <w:pPr>
        <w:pStyle w:val="BodyText"/>
      </w:pPr>
      <w:r>
        <w:t xml:space="preserve">Email: procurement@indauto.sn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QTE-2025-DRK-0047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Senegal Dakar — Zone Industrielle de Guédiawaye</w:t>
            </w:r>
          </w:p>
        </w:tc>
      </w:tr>
      <w:tr>
        <w:tc>
          <w:tcPr/>
          <w:p>
            <w:pPr>
              <w:pStyle w:val="Compact"/>
              <w:jc w:val="left"/>
            </w:pPr>
            <w:r>
              <w:t xml:space="preserve">Project Duration:</w:t>
            </w:r>
          </w:p>
        </w:tc>
        <w:tc>
          <w:tcPr/>
          <w:p>
            <w:pPr>
              <w:pStyle w:val="Compact"/>
              <w:jc w:val="left"/>
            </w:pPr>
            <w:r>
              <w:t xml:space="preserve">12 months (with optional 6-month extension)</w:t>
            </w:r>
          </w:p>
        </w:tc>
      </w:tr>
      <w:tr>
        <w:tc>
          <w:tcPr/>
          <w:p>
            <w:pPr>
              <w:pStyle w:val="Compact"/>
              <w:jc w:val="left"/>
            </w:pPr>
            <w:r>
              <w:t xml:space="preserve">Currency:</w:t>
            </w:r>
          </w:p>
        </w:tc>
        <w:tc>
          <w:tcPr/>
          <w:p>
            <w:pPr>
              <w:pStyle w:val="Compact"/>
              <w:jc w:val="left"/>
            </w:pPr>
            <w:r>
              <w:t xml:space="preserve">West African CFA Franc (XOF)</w:t>
            </w:r>
          </w:p>
        </w:tc>
      </w:tr>
    </w:tbl>
    <w:bookmarkStart w:id="23" w:name="X90b799ab135df5caa07a01c0e5ecd4b48ea5a26"/>
    <w:p>
      <w:pPr>
        <w:pStyle w:val="Heading2"/>
      </w:pPr>
      <w:r>
        <w:t xml:space="preserve">1. Scope of Work — Robotics Engineer Deployment in Senegal Dakar</w:t>
      </w:r>
    </w:p>
    <w:p>
      <w:pPr>
        <w:pStyle w:val="FirstParagraph"/>
      </w:pPr>
      <w:r>
        <w:t xml:space="preserve">This</w:t>
      </w:r>
      <w:r>
        <w:t xml:space="preserve"> </w:t>
      </w:r>
      <w:r>
        <w:t xml:space="preserve">Quotation Estimate</w:t>
      </w:r>
      <w:r>
        <w:t xml:space="preserve"> </w:t>
      </w:r>
      <w:r>
        <w:t xml:space="preserve">is issued by Atlas Robotics Solutions SARL to provide the services of a senior</w:t>
      </w:r>
      <w:r>
        <w:t xml:space="preserve"> </w:t>
      </w:r>
      <w:r>
        <w:t xml:space="preserve">Robotics Engineer</w:t>
      </w:r>
      <w:r>
        <w:t xml:space="preserve"> </w:t>
      </w:r>
      <w:r>
        <w:t xml:space="preserve">for a twelve-month engagement at the client's manufacturing facility in</w:t>
      </w:r>
      <w:r>
        <w:t xml:space="preserve"> </w:t>
      </w:r>
      <w:r>
        <w:t xml:space="preserve">Senegal Dakar</w:t>
      </w:r>
      <w:r>
        <w:t xml:space="preserve">. The Robotics Engineer will be responsible for the design, integration, commissioning, and ongoing maintenance of industrial robotic systems deployed across the production lines located in the Guédiawaye industrial zone. The scope encompasses all technical activities required to ensure full operational readiness of the robotic automation suite, in compliance with Senegalese industrial safety regulations and international ISO 10218 standards.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Deliverable / Task</w:t>
            </w:r>
          </w:p>
        </w:tc>
        <w:tc>
          <w:tcPr/>
          <w:p>
            <w:pPr>
              <w:pStyle w:val="Compact"/>
              <w:jc w:val="left"/>
            </w:pPr>
            <w:r>
              <w:t xml:space="preserve">Description</w:t>
            </w:r>
          </w:p>
        </w:tc>
        <w:tc>
          <w:tcPr/>
          <w:p>
            <w:pPr>
              <w:pStyle w:val="Compact"/>
              <w:jc w:val="left"/>
            </w:pPr>
            <w:r>
              <w:t xml:space="preserve">Timeline</w:t>
            </w:r>
          </w:p>
        </w:tc>
      </w:tr>
      <w:tr>
        <w:tc>
          <w:tcPr/>
          <w:p>
            <w:pPr>
              <w:pStyle w:val="Compact"/>
              <w:jc w:val="left"/>
            </w:pPr>
            <w:r>
              <w:t xml:space="preserve">1.1</w:t>
            </w:r>
          </w:p>
        </w:tc>
        <w:tc>
          <w:tcPr/>
          <w:p>
            <w:pPr>
              <w:pStyle w:val="Compact"/>
              <w:jc w:val="left"/>
            </w:pPr>
            <w:r>
              <w:t xml:space="preserve">Site Assessment &amp; Feasibility Study</w:t>
            </w:r>
          </w:p>
        </w:tc>
        <w:tc>
          <w:tcPr/>
          <w:p>
            <w:pPr>
              <w:pStyle w:val="Compact"/>
              <w:jc w:val="left"/>
            </w:pPr>
            <w:r>
              <w:t xml:space="preserve">Comprehensive audit of existing production lines in Senegal Dakar to identify automation opportunities and define robotic system specifications.</w:t>
            </w:r>
          </w:p>
        </w:tc>
        <w:tc>
          <w:tcPr/>
          <w:p>
            <w:pPr>
              <w:pStyle w:val="Compact"/>
              <w:jc w:val="left"/>
            </w:pPr>
            <w:r>
              <w:t xml:space="preserve">Weeks 1–3</w:t>
            </w:r>
          </w:p>
        </w:tc>
      </w:tr>
      <w:tr>
        <w:tc>
          <w:tcPr/>
          <w:p>
            <w:pPr>
              <w:pStyle w:val="Compact"/>
              <w:jc w:val="left"/>
            </w:pPr>
            <w:r>
              <w:t xml:space="preserve">1.2</w:t>
            </w:r>
          </w:p>
        </w:tc>
        <w:tc>
          <w:tcPr/>
          <w:p>
            <w:pPr>
              <w:pStyle w:val="Compact"/>
              <w:jc w:val="left"/>
            </w:pPr>
            <w:r>
              <w:t xml:space="preserve">System Design &amp; Architecture</w:t>
            </w:r>
          </w:p>
        </w:tc>
        <w:tc>
          <w:tcPr/>
          <w:p>
            <w:pPr>
              <w:pStyle w:val="Compact"/>
              <w:jc w:val="left"/>
            </w:pPr>
            <w:r>
              <w:t xml:space="preserve">Design of robotic cell layouts, end-effector selection, PLC programming architecture, and HMI interfaces tailored to the client's throughput requirements.</w:t>
            </w:r>
          </w:p>
        </w:tc>
        <w:tc>
          <w:tcPr/>
          <w:p>
            <w:pPr>
              <w:pStyle w:val="Compact"/>
              <w:jc w:val="left"/>
            </w:pPr>
            <w:r>
              <w:t xml:space="preserve">Weeks 4–8</w:t>
            </w:r>
          </w:p>
        </w:tc>
      </w:tr>
      <w:tr>
        <w:tc>
          <w:tcPr/>
          <w:p>
            <w:pPr>
              <w:pStyle w:val="Compact"/>
              <w:jc w:val="left"/>
            </w:pPr>
            <w:r>
              <w:t xml:space="preserve">1.3</w:t>
            </w:r>
          </w:p>
        </w:tc>
        <w:tc>
          <w:tcPr/>
          <w:p>
            <w:pPr>
              <w:pStyle w:val="Compact"/>
              <w:jc w:val="left"/>
            </w:pPr>
            <w:r>
              <w:t xml:space="preserve">Procurement &amp; Logistics Coordination</w:t>
            </w:r>
          </w:p>
        </w:tc>
        <w:tc>
          <w:tcPr/>
          <w:p>
            <w:pPr>
              <w:pStyle w:val="Compact"/>
              <w:jc w:val="left"/>
            </w:pPr>
            <w:r>
              <w:t xml:space="preserve">Management of robotic hardware procurement, customs clearance at Dakar Port, and delivery to the Guédiawaye facility.</w:t>
            </w:r>
          </w:p>
        </w:tc>
        <w:tc>
          <w:tcPr/>
          <w:p>
            <w:pPr>
              <w:pStyle w:val="Compact"/>
              <w:jc w:val="left"/>
            </w:pPr>
            <w:r>
              <w:t xml:space="preserve">Weeks 6–12</w:t>
            </w:r>
          </w:p>
        </w:tc>
      </w:tr>
      <w:tr>
        <w:tc>
          <w:tcPr/>
          <w:p>
            <w:pPr>
              <w:pStyle w:val="Compact"/>
              <w:jc w:val="left"/>
            </w:pPr>
            <w:r>
              <w:t xml:space="preserve">1.4</w:t>
            </w:r>
          </w:p>
        </w:tc>
        <w:tc>
          <w:tcPr/>
          <w:p>
            <w:pPr>
              <w:pStyle w:val="Compact"/>
              <w:jc w:val="left"/>
            </w:pPr>
            <w:r>
              <w:t xml:space="preserve">Installation &amp; Commissioning</w:t>
            </w:r>
          </w:p>
        </w:tc>
        <w:tc>
          <w:tcPr/>
          <w:p>
            <w:pPr>
              <w:pStyle w:val="Compact"/>
              <w:jc w:val="left"/>
            </w:pPr>
            <w:r>
              <w:t xml:space="preserve">Physical installation of robotic arms, safety fencing, and control cabinets; programming, calibration, and FAT/SAT testing.</w:t>
            </w:r>
          </w:p>
        </w:tc>
        <w:tc>
          <w:tcPr/>
          <w:p>
            <w:pPr>
              <w:pStyle w:val="Compact"/>
              <w:jc w:val="left"/>
            </w:pPr>
            <w:r>
              <w:t xml:space="preserve">Weeks 13–20</w:t>
            </w:r>
          </w:p>
        </w:tc>
      </w:tr>
      <w:tr>
        <w:tc>
          <w:tcPr/>
          <w:p>
            <w:pPr>
              <w:pStyle w:val="Compact"/>
              <w:jc w:val="left"/>
            </w:pPr>
            <w:r>
              <w:t xml:space="preserve">1.5</w:t>
            </w:r>
          </w:p>
        </w:tc>
        <w:tc>
          <w:tcPr/>
          <w:p>
            <w:pPr>
              <w:pStyle w:val="Compact"/>
              <w:jc w:val="left"/>
            </w:pPr>
            <w:r>
              <w:t xml:space="preserve">Operator Training &amp; Knowledge Transfer</w:t>
            </w:r>
          </w:p>
        </w:tc>
        <w:tc>
          <w:tcPr/>
          <w:p>
            <w:pPr>
              <w:pStyle w:val="Compact"/>
              <w:jc w:val="left"/>
            </w:pPr>
            <w:r>
              <w:t xml:space="preserve">Delivery of structured training programmes for client staff in Senegal Dakar, covering operation, basic troubleshooting, and preventive maintenance.</w:t>
            </w:r>
          </w:p>
        </w:tc>
        <w:tc>
          <w:tcPr/>
          <w:p>
            <w:pPr>
              <w:pStyle w:val="Compact"/>
              <w:jc w:val="left"/>
            </w:pPr>
            <w:r>
              <w:t xml:space="preserve">Weeks 21–24</w:t>
            </w:r>
          </w:p>
        </w:tc>
      </w:tr>
      <w:tr>
        <w:tc>
          <w:tcPr/>
          <w:p>
            <w:pPr>
              <w:pStyle w:val="Compact"/>
              <w:jc w:val="left"/>
            </w:pPr>
            <w:r>
              <w:t xml:space="preserve">1.6</w:t>
            </w:r>
          </w:p>
        </w:tc>
        <w:tc>
          <w:tcPr/>
          <w:p>
            <w:pPr>
              <w:pStyle w:val="Compact"/>
              <w:jc w:val="left"/>
            </w:pPr>
            <w:r>
              <w:t xml:space="preserve">Ongoing Maintenance &amp; Technical Support</w:t>
            </w:r>
          </w:p>
        </w:tc>
        <w:tc>
          <w:tcPr/>
          <w:p>
            <w:pPr>
              <w:pStyle w:val="Compact"/>
              <w:jc w:val="left"/>
            </w:pPr>
            <w:r>
              <w:t xml:space="preserve">Quarterly preventive maintenance visits, remote diagnostics, and on-call emergency response for the remainder of the contract period.</w:t>
            </w:r>
          </w:p>
        </w:tc>
        <w:tc>
          <w:tcPr/>
          <w:p>
            <w:pPr>
              <w:pStyle w:val="Compact"/>
              <w:jc w:val="left"/>
            </w:pPr>
            <w:r>
              <w:t xml:space="preserve">Months 7–12</w:t>
            </w:r>
          </w:p>
        </w:tc>
      </w:tr>
    </w:tbl>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A</w:t>
            </w:r>
          </w:p>
        </w:tc>
        <w:tc>
          <w:tcPr/>
          <w:p>
            <w:pPr>
              <w:pStyle w:val="Compact"/>
              <w:jc w:val="left"/>
            </w:pPr>
            <w:r>
              <w:t xml:space="preserve">Robotics Engineer — Senior Professional Fee (monthly retainer, inclusive of local accommodation in Dakar and transportation)</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B</w:t>
            </w:r>
          </w:p>
        </w:tc>
        <w:tc>
          <w:tcPr/>
          <w:p>
            <w:pPr>
              <w:pStyle w:val="Compact"/>
              <w:jc w:val="left"/>
            </w:pPr>
            <w:r>
              <w:t xml:space="preserve">Robotics Engineer — Specialized Technical Assistant (junior engineer for on-site support)</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C</w:t>
            </w:r>
          </w:p>
        </w:tc>
        <w:tc>
          <w:tcPr/>
          <w:p>
            <w:pPr>
              <w:pStyle w:val="Compact"/>
              <w:jc w:val="left"/>
            </w:pPr>
            <w:r>
              <w:t xml:space="preserve">Industrial Robotic Arms (6-axis, 10 kg payload) — supply, shipping to Senegal Dakar, and customs duties</w:t>
            </w:r>
          </w:p>
        </w:tc>
        <w:tc>
          <w:tcPr/>
          <w:p>
            <w:pPr>
              <w:pStyle w:val="Compact"/>
              <w:jc w:val="left"/>
            </w:pPr>
            <w:r>
              <w:t xml:space="preserve">4 units</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D</w:t>
            </w:r>
          </w:p>
        </w:tc>
        <w:tc>
          <w:tcPr/>
          <w:p>
            <w:pPr>
              <w:pStyle w:val="Compact"/>
              <w:jc w:val="left"/>
            </w:pPr>
            <w:r>
              <w:t xml:space="preserve">PLC Controllers, HMI Panels, Safety Sensors &amp; Cabling</w:t>
            </w:r>
          </w:p>
        </w:tc>
        <w:tc>
          <w:tcPr/>
          <w:p>
            <w:pPr>
              <w:pStyle w:val="Compact"/>
              <w:jc w:val="left"/>
            </w:pPr>
            <w:r>
              <w:t xml:space="preserve">1 lot</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E</w:t>
            </w:r>
          </w:p>
        </w:tc>
        <w:tc>
          <w:tcPr/>
          <w:p>
            <w:pPr>
              <w:pStyle w:val="Compact"/>
              <w:jc w:val="left"/>
            </w:pPr>
            <w:r>
              <w:t xml:space="preserve">Training Materials, Documentation &amp; Certification (bilingual French/English)</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F</w:t>
            </w:r>
          </w:p>
        </w:tc>
        <w:tc>
          <w:tcPr/>
          <w:p>
            <w:pPr>
              <w:pStyle w:val="Compact"/>
              <w:jc w:val="left"/>
            </w:pPr>
            <w:r>
              <w:t xml:space="preserve">Preventive Maintenance Consumables &amp; Spare Parts Kit (Year 1)</w:t>
            </w:r>
          </w:p>
        </w:tc>
        <w:tc>
          <w:tcPr/>
          <w:p>
            <w:pPr>
              <w:pStyle w:val="Compact"/>
              <w:jc w:val="left"/>
            </w:pPr>
            <w:r>
              <w:t xml:space="preserve">1 lot</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G</w:t>
            </w:r>
          </w:p>
        </w:tc>
        <w:tc>
          <w:tcPr/>
          <w:p>
            <w:pPr>
              <w:pStyle w:val="Compact"/>
              <w:jc w:val="left"/>
            </w:pPr>
            <w:r>
              <w:t xml:space="preserve">Project Management, Reporting &amp; Regulatory Compliance (Senegalese industrial permits)</w:t>
            </w:r>
          </w:p>
        </w:tc>
        <w:tc>
          <w:tcPr/>
          <w:p>
            <w:pPr>
              <w:pStyle w:val="Compact"/>
              <w:jc w:val="left"/>
            </w:pPr>
            <w:r>
              <w:t xml:space="preserve">1 lot</w:t>
            </w:r>
          </w:p>
        </w:tc>
        <w:tc>
          <w:tcPr/>
          <w:p>
            <w:pPr>
              <w:pStyle w:val="Compact"/>
              <w:jc w:val="left"/>
            </w:pPr>
            <w:r>
              <w:t xml:space="preserve">4,900,000</w:t>
            </w:r>
          </w:p>
        </w:tc>
        <w:tc>
          <w:tcPr/>
          <w:p>
            <w:pPr>
              <w:pStyle w:val="Compact"/>
              <w:jc w:val="left"/>
            </w:pPr>
            <w:r>
              <w:t xml:space="preserve">4,900,000</w:t>
            </w:r>
          </w:p>
        </w:tc>
      </w:tr>
      <w:tr>
        <w:tc>
          <w:tcPr>
            <w:gridSpan w:val="4"/>
          </w:tcPr>
          <w:p>
            <w:pPr>
              <w:pStyle w:val="Compact"/>
              <w:jc w:val="left"/>
            </w:pPr>
            <w:r>
              <w:t xml:space="preserve">Subtotal</w:t>
            </w:r>
          </w:p>
        </w:tc>
        <w:tc>
          <w:tcPr/>
          <w:p>
            <w:pPr>
              <w:pStyle w:val="Compact"/>
              <w:jc w:val="left"/>
            </w:pPr>
            <w:r>
              <w:t xml:space="preserve">253,000,000</w:t>
            </w:r>
          </w:p>
        </w:tc>
      </w:tr>
      <w:tr>
        <w:tc>
          <w:tcPr>
            <w:gridSpan w:val="4"/>
          </w:tcPr>
          <w:p>
            <w:pPr>
              <w:pStyle w:val="Compact"/>
              <w:jc w:val="left"/>
            </w:pPr>
            <w:r>
              <w:t xml:space="preserve">VAT (18% — applicable in Senegal)</w:t>
            </w:r>
          </w:p>
        </w:tc>
        <w:tc>
          <w:tcPr/>
          <w:p>
            <w:pPr>
              <w:pStyle w:val="Compact"/>
              <w:jc w:val="left"/>
            </w:pPr>
            <w:r>
              <w:t xml:space="preserve">45,540,000</w:t>
            </w:r>
          </w:p>
        </w:tc>
      </w:tr>
      <w:tr>
        <w:tc>
          <w:tcPr>
            <w:gridSpan w:val="4"/>
          </w:tcPr>
          <w:p>
            <w:pPr>
              <w:pStyle w:val="Compact"/>
              <w:jc w:val="left"/>
            </w:pPr>
            <w:r>
              <w:rPr>
                <w:bCs/>
                <w:b/>
              </w:rPr>
              <w:t xml:space="preserve">Grand Total (XOF)</w:t>
            </w:r>
          </w:p>
        </w:tc>
        <w:tc>
          <w:tcPr/>
          <w:p>
            <w:pPr>
              <w:pStyle w:val="Compact"/>
              <w:jc w:val="left"/>
            </w:pPr>
            <w:r>
              <w:rPr>
                <w:bCs/>
                <w:b/>
              </w:rPr>
              <w:t xml:space="preserve">298,540,000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payable via bank transfer to the designated account of Atlas Robotics Solutions SARL in Dakar, Senegal:</w:t>
      </w:r>
    </w:p>
    <w:p>
      <w:pPr>
        <w:numPr>
          <w:ilvl w:val="0"/>
          <w:numId w:val="1001"/>
        </w:numPr>
        <w:pStyle w:val="Compact"/>
      </w:pPr>
      <w:r>
        <w:rPr>
          <w:bCs/>
          <w:b/>
        </w:rPr>
        <w:t xml:space="preserve">30% Advance Payment</w:t>
      </w:r>
      <w:r>
        <w:t xml:space="preserve"> </w:t>
      </w:r>
      <w:r>
        <w:t xml:space="preserve">(XOF 89,562,000) — due upon signature of the service agreement and confirmation of this Quotation Estimate.</w:t>
      </w:r>
    </w:p>
    <w:p>
      <w:pPr>
        <w:numPr>
          <w:ilvl w:val="0"/>
          <w:numId w:val="1001"/>
        </w:numPr>
        <w:pStyle w:val="Compact"/>
      </w:pPr>
      <w:r>
        <w:rPr>
          <w:bCs/>
          <w:b/>
        </w:rPr>
        <w:t xml:space="preserve">40% Progress Payment</w:t>
      </w:r>
      <w:r>
        <w:t xml:space="preserve"> </w:t>
      </w:r>
      <w:r>
        <w:t xml:space="preserve">(XOF 119,416,000) — due upon successful completion of installation and commissioning (Milestone 1.4).</w:t>
      </w:r>
    </w:p>
    <w:p>
      <w:pPr>
        <w:numPr>
          <w:ilvl w:val="0"/>
          <w:numId w:val="1001"/>
        </w:numPr>
        <w:pStyle w:val="Compact"/>
      </w:pPr>
      <w:r>
        <w:rPr>
          <w:bCs/>
          <w:b/>
        </w:rPr>
        <w:t xml:space="preserve">20% Completion Payment</w:t>
      </w:r>
      <w:r>
        <w:t xml:space="preserve"> </w:t>
      </w:r>
      <w:r>
        <w:t xml:space="preserve">(XOF 59,708,000) — due upon delivery of training, documentation, and final acceptance sign-off.</w:t>
      </w:r>
    </w:p>
    <w:p>
      <w:pPr>
        <w:numPr>
          <w:ilvl w:val="0"/>
          <w:numId w:val="1001"/>
        </w:numPr>
        <w:pStyle w:val="Compact"/>
      </w:pPr>
      <w:r>
        <w:rPr>
          <w:bCs/>
          <w:b/>
        </w:rPr>
        <w:t xml:space="preserve">10% Retention</w:t>
      </w:r>
      <w:r>
        <w:t xml:space="preserve"> </w:t>
      </w:r>
      <w:r>
        <w:t xml:space="preserve">(XOF 29,854,000) — released at the end of the 12-month contract period following satisfactory completion of all maintenance obligations.</w:t>
      </w:r>
    </w:p>
    <w:bookmarkEnd w:id="25"/>
    <w:bookmarkStart w:id="26" w:name="terms-conditions"/>
    <w:p>
      <w:pPr>
        <w:pStyle w:val="Heading2"/>
      </w:pPr>
      <w:r>
        <w:t xml:space="preserve">4. Terms &amp; Conditions</w:t>
      </w:r>
    </w:p>
    <w:p>
      <w:pPr>
        <w:numPr>
          <w:ilvl w:val="0"/>
          <w:numId w:val="1002"/>
        </w:numPr>
        <w:pStyle w:val="Compact"/>
      </w:pPr>
      <w:r>
        <w:t xml:space="preserve">This Quotation Estimate is valid for thirty (30) calendar days from the date of issue. Beyond this period, pricing may be revised to reflect market conditions in Senegal Dakar.</w:t>
      </w:r>
    </w:p>
    <w:p>
      <w:pPr>
        <w:numPr>
          <w:ilvl w:val="0"/>
          <w:numId w:val="1002"/>
        </w:numPr>
        <w:pStyle w:val="Compact"/>
      </w:pPr>
      <w:r>
        <w:t xml:space="preserve">All prices are quoted in West African CFA Francs (XOF) and are inclusive of all applicable local taxes unless otherwise stated.</w:t>
      </w:r>
    </w:p>
    <w:p>
      <w:pPr>
        <w:numPr>
          <w:ilvl w:val="0"/>
          <w:numId w:val="1002"/>
        </w:numPr>
        <w:pStyle w:val="Compact"/>
      </w:pPr>
      <w:r>
        <w:t xml:space="preserve">The Robotics Engineer shall comply with all Senegalese labour laws, occupational health and safety regulations, and the specific industrial codes applicable to the Guédiawaye zone.</w:t>
      </w:r>
    </w:p>
    <w:p>
      <w:pPr>
        <w:numPr>
          <w:ilvl w:val="0"/>
          <w:numId w:val="1002"/>
        </w:numPr>
        <w:pStyle w:val="Compact"/>
      </w:pPr>
      <w:r>
        <w:t xml:space="preserve">Intellectual property developed specifically for the client during this engagement shall vest in the client upon full payment. Pre-existing proprietary methodologies of the Robotics Engineer remain the property of Atlas Robotics Solutions SARL.</w:t>
      </w:r>
    </w:p>
    <w:p>
      <w:pPr>
        <w:numPr>
          <w:ilvl w:val="0"/>
          <w:numId w:val="1002"/>
        </w:numPr>
        <w:pStyle w:val="Compact"/>
      </w:pPr>
      <w:r>
        <w:t xml:space="preserve">Force majeure events, including but not limited to port strikes at Dakar, political instability, or natural disasters, shall extend the project timeline proportionally without penalty to either party.</w:t>
      </w:r>
    </w:p>
    <w:p>
      <w:pPr>
        <w:numPr>
          <w:ilvl w:val="0"/>
          <w:numId w:val="1002"/>
        </w:numPr>
        <w:pStyle w:val="Compact"/>
      </w:pPr>
      <w:r>
        <w:t xml:space="preserve">Disputes arising from this Quotation Estimate and the resulting contract shall be resolved through arbitration in Dakar, Senegal, in accordance with the rules of the Senegalese Chamber of Commerce.</w:t>
      </w:r>
    </w:p>
    <w:p>
      <w:pPr>
        <w:numPr>
          <w:ilvl w:val="0"/>
          <w:numId w:val="1002"/>
        </w:numPr>
        <w:pStyle w:val="Compact"/>
      </w:pPr>
      <w:r>
        <w:t xml:space="preserve">The client agrees to provide the Robotics Engineer with safe working conditions, necessary access to all relevant areas of the facility, and all utility connections (power, compressed air, network) required for the installation and operation of the robotic systems.</w:t>
      </w:r>
    </w:p>
    <w:bookmarkEnd w:id="26"/>
    <w:bookmarkStart w:id="27" w:name="acceptance-authorization"/>
    <w:p>
      <w:pPr>
        <w:pStyle w:val="Heading2"/>
      </w:pPr>
      <w:r>
        <w:t xml:space="preserve">5. Acceptance &amp; Authorization</w:t>
      </w:r>
    </w:p>
    <w:p>
      <w:pPr>
        <w:pStyle w:val="FirstParagraph"/>
      </w:pPr>
      <w:r>
        <w:t xml:space="preserve">By signing below, both parties acknowledge that this Quotation Estimate accurately reflects the agreed scope, cost, and terms for the engagement of the Robotics Engineer in Senegal Dakar. This document, once countersigned, constitutes a binding preliminary agreement pending execution of the full service contract.</w:t>
      </w:r>
    </w:p>
    <w:p>
      <w:pPr>
        <w:pStyle w:val="BodyText"/>
      </w:pPr>
      <w:r>
        <w:rPr>
          <w:bCs/>
          <w:b/>
        </w:rPr>
        <w:t xml:space="preserve">For Atlas Robotics Solutions SARL</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Project Director</w:t>
      </w:r>
      <w:r>
        <w:br/>
      </w:r>
      <w:r>
        <w:t xml:space="preserve">Date: _________________________</w:t>
      </w:r>
    </w:p>
    <w:p>
      <w:pPr>
        <w:pStyle w:val="BodyText"/>
      </w:pPr>
      <w:r>
        <w:t xml:space="preserve">Quotation Estimate No. QTE-2025-DRK-0047 — Atlas Robotics Solutions SARL — Dakar, Senegal</w:t>
      </w:r>
    </w:p>
    <w:p>
      <w:pPr>
        <w:pStyle w:val="BodyText"/>
      </w:pPr>
      <w:r>
        <w:t xml:space="preserve">This document is confidential and intended solely for the named recipient. Unauthorized reproduction or distribution is prohibited.</w:t>
      </w:r>
    </w:p>
    <w:p>
      <w:pPr>
        <w:pStyle w:val="BodyText"/>
      </w:pPr>
      <w:r>
        <w:t xml:space="preserve">© 2025 Atlas Robotics Solutions SARL.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Senegal Dakar</dc:title>
  <dc:creator/>
  <dc:language>en</dc:language>
  <cp:keywords/>
  <dcterms:created xsi:type="dcterms:W3CDTF">2026-10-10T05:01:10Z</dcterms:created>
  <dcterms:modified xsi:type="dcterms:W3CDTF">2026-10-10T05:01:10Z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