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Robotics Engineering Services</w:t>
      </w:r>
    </w:p>
    <w:p>
      <w:pPr>
        <w:pStyle w:val="BodyText"/>
      </w:pPr>
      <w:r>
        <w:t xml:space="preserve">Prepared for the Spain Valencia Region</w:t>
      </w:r>
    </w:p>
    <w:p>
      <w:pPr>
        <w:pStyle w:val="BodyText"/>
      </w:pPr>
      <w:r>
        <w:t xml:space="preserve">Document Reference: QE-RB-2025-VAL-0047</w:t>
      </w:r>
    </w:p>
    <w:bookmarkEnd w:id="20"/>
    <w:p>
      <w:pPr>
        <w:pStyle w:val="BodyText"/>
      </w:pPr>
      <w:r>
        <w:rPr>
          <w:bCs/>
          <w:b/>
        </w:rPr>
        <w:t xml:space="preserve">Provider:</w:t>
      </w:r>
      <w:r>
        <w:br/>
      </w:r>
      <w:r>
        <w:t xml:space="preserve">Iberia Robotics Solutions S.L.</w:t>
      </w:r>
      <w:r>
        <w:br/>
      </w:r>
      <w:r>
        <w:t xml:space="preserve">Av. de la Innovación, 42</w:t>
      </w:r>
      <w:r>
        <w:br/>
      </w:r>
      <w:r>
        <w:t xml:space="preserve">46022 Valencia, Spain</w:t>
      </w:r>
      <w:r>
        <w:br/>
      </w:r>
      <w:r>
        <w:t xml:space="preserve">CIF: B-98765432</w:t>
      </w:r>
      <w:r>
        <w:br/>
      </w:r>
      <w:r>
        <w:t xml:space="preserve">Tel: +34 963 000 000</w:t>
      </w:r>
      <w:r>
        <w:br/>
      </w:r>
      <w:r>
        <w:t xml:space="preserve">Email: quotes@iberiarobotics.es</w:t>
      </w:r>
    </w:p>
    <w:p>
      <w:pPr>
        <w:pStyle w:val="BodyText"/>
      </w:pPr>
      <w:r>
        <w:rPr>
          <w:bCs/>
          <w:b/>
        </w:rPr>
        <w:t xml:space="preserve">Client:</w:t>
      </w:r>
      <w:r>
        <w:br/>
      </w:r>
      <w:r>
        <w:t xml:space="preserve">[Client Company Name]</w:t>
      </w:r>
      <w:r>
        <w:br/>
      </w:r>
      <w:r>
        <w:t xml:space="preserve">[Client Address]</w:t>
      </w:r>
      <w:r>
        <w:br/>
      </w:r>
      <w:r>
        <w:t xml:space="preserve">[City], Valencia, Spain</w:t>
      </w:r>
      <w:r>
        <w:br/>
      </w:r>
      <w:r>
        <w:t xml:space="preserve">CIF/NIF: [Client Tax ID]</w:t>
      </w:r>
    </w:p>
    <w:p>
      <w:pPr>
        <w:pStyle w:val="BodyText"/>
      </w:pPr>
      <w:r>
        <w:rPr>
          <w:bCs/>
          <w:b/>
        </w:rPr>
        <w:t xml:space="preserve">Date Issued:</w:t>
      </w:r>
      <w:r>
        <w:t xml:space="preserve"> </w:t>
      </w:r>
      <w:r>
        <w:t xml:space="preserve">15 June 2025</w:t>
      </w:r>
      <w:r>
        <w:br/>
      </w:r>
      <w:r>
        <w:rPr>
          <w:bCs/>
          <w:b/>
        </w:rPr>
        <w:t xml:space="preserve">Valid Until:</w:t>
      </w:r>
      <w:r>
        <w:t xml:space="preserve"> </w:t>
      </w:r>
      <w:r>
        <w:t xml:space="preserve">15 September 2025</w:t>
      </w:r>
      <w:r>
        <w:br/>
      </w:r>
      <w:r>
        <w:rPr>
          <w:bCs/>
          <w:b/>
        </w:rPr>
        <w:t xml:space="preserve">Page:</w:t>
      </w:r>
      <w:r>
        <w:t xml:space="preserve"> </w:t>
      </w:r>
      <w:r>
        <w:t xml:space="preserve">1 of 1</w:t>
      </w:r>
    </w:p>
    <w:bookmarkStart w:id="21" w:name="purpose-of-this-quotation-estimate"/>
    <w:p>
      <w:pPr>
        <w:pStyle w:val="Heading2"/>
      </w:pPr>
      <w:r>
        <w:t xml:space="preserve">1. Purpose of This Quotation Estimate</w:t>
      </w:r>
    </w:p>
    <w:p>
      <w:pPr>
        <w:pStyle w:val="FirstParagraph"/>
      </w:pPr>
      <w:r>
        <w:t xml:space="preserve">This Quotation Estimate document has been prepared by Iberia Robotics Solutions S.L. to provide a comprehensive and transparent cost breakdown for the engagement of a senior</w:t>
      </w:r>
      <w:r>
        <w:t xml:space="preserve"> </w:t>
      </w:r>
      <w:r>
        <w:t xml:space="preserve">Robotics Engineer</w:t>
      </w:r>
      <w:r>
        <w:t xml:space="preserve"> </w:t>
      </w:r>
      <w:r>
        <w:t xml:space="preserve">to deliver specialized technical services within the</w:t>
      </w:r>
      <w:r>
        <w:t xml:space="preserve"> </w:t>
      </w:r>
      <w:r>
        <w:t xml:space="preserve">Spain Valencia</w:t>
      </w:r>
      <w:r>
        <w:t xml:space="preserve"> </w:t>
      </w:r>
      <w:r>
        <w:t xml:space="preserve">metropolitan area and its surrounding industrial zones. This Quotation Estimate covers all professional fees, travel expenses, equipment allocation, and ancillary costs associated with the proposed engagement. The terms and conditions outlined herein are binding upon acceptance by both parties and are governed by the commercial laws of the Kingdom of Spain, with specific reference to the regional regulations applicable in the Comunitat Valenciana.</w:t>
      </w:r>
    </w:p>
    <w:bookmarkEnd w:id="21"/>
    <w:bookmarkStart w:id="22" w:name="scope-of-work-robotics-engineer-services"/>
    <w:p>
      <w:pPr>
        <w:pStyle w:val="Heading2"/>
      </w:pPr>
      <w:r>
        <w:t xml:space="preserve">2. Scope of Work – Robotics Engineer Services</w:t>
      </w:r>
    </w:p>
    <w:p>
      <w:pPr>
        <w:pStyle w:val="FirstParagraph"/>
      </w:pPr>
      <w:r>
        <w:t xml:space="preserve">The</w:t>
      </w:r>
      <w:r>
        <w:t xml:space="preserve"> </w:t>
      </w:r>
      <w:r>
        <w:t xml:space="preserve">Robotics Engineer</w:t>
      </w:r>
      <w:r>
        <w:t xml:space="preserve"> </w:t>
      </w:r>
      <w:r>
        <w:t xml:space="preserve">assigned to this project will provide the following professional services to the client's facilities located in the Spain Valencia region:</w:t>
      </w:r>
    </w:p>
    <w:p>
      <w:pPr>
        <w:pStyle w:val="BodyText"/>
      </w:pPr>
      <w:r>
        <w:rPr>
          <w:bCs/>
          <w:b/>
        </w:rPr>
        <w:t xml:space="preserve">2.1 System Design and Architecture:</w:t>
      </w:r>
      <w:r>
        <w:t xml:space="preserve"> </w:t>
      </w:r>
      <w:r>
        <w:t xml:space="preserve">The Robotics Engineer will conduct a full assessment of the client's existing production lines and design a comprehensive robotic automation architecture. This includes the selection of appropriate robotic arms, end-effectors, and control systems tailored to the specific manufacturing processes operated within the Spain Valencia industrial corridor.</w:t>
      </w:r>
    </w:p>
    <w:p>
      <w:pPr>
        <w:pStyle w:val="BodyText"/>
      </w:pPr>
      <w:r>
        <w:rPr>
          <w:bCs/>
          <w:b/>
        </w:rPr>
        <w:t xml:space="preserve">2.2 Programming and Integration:</w:t>
      </w:r>
      <w:r>
        <w:t xml:space="preserve"> </w:t>
      </w:r>
      <w:r>
        <w:t xml:space="preserve">The Robotics Engineer will be responsible for the complete programming, calibration, and integration of robotic units into the client's operational workflow. This encompasses PLC programming, HMI configuration, sensor integration, and network connectivity with the client's existing SCADA and ERP systems.</w:t>
      </w:r>
    </w:p>
    <w:p>
      <w:pPr>
        <w:pStyle w:val="BodyText"/>
      </w:pPr>
      <w:r>
        <w:rPr>
          <w:bCs/>
          <w:b/>
        </w:rPr>
        <w:t xml:space="preserve">2.3 Commissioning and Testing:</w:t>
      </w:r>
      <w:r>
        <w:t xml:space="preserve"> </w:t>
      </w:r>
      <w:r>
        <w:t xml:space="preserve">All robotic systems will undergo rigorous commissioning and acceptance testing at the client's premises in Spain Valencia. The Robotics Engineer will prepare detailed test protocols, performance reports, and safety compliance documentation in accordance with EU Machinery Directive 2006/42/EC and Spanish Royal Decree 1215/1997.</w:t>
      </w:r>
    </w:p>
    <w:p>
      <w:pPr>
        <w:pStyle w:val="BodyText"/>
      </w:pPr>
      <w:r>
        <w:rPr>
          <w:bCs/>
          <w:b/>
        </w:rPr>
        <w:t xml:space="preserve">2.4 Training and Knowledge Transfer:</w:t>
      </w:r>
      <w:r>
        <w:t xml:space="preserve"> </w:t>
      </w:r>
      <w:r>
        <w:t xml:space="preserve">The Robotics Engineer will deliver a minimum of forty (40) hours of on-site training to the client's technical staff, covering system operation, preventive maintenance procedures, troubleshooting methodologies, and safety protocols specific to the installed robotic equipment.</w:t>
      </w:r>
    </w:p>
    <w:p>
      <w:pPr>
        <w:pStyle w:val="BodyText"/>
      </w:pPr>
      <w:r>
        <w:rPr>
          <w:bCs/>
          <w:b/>
        </w:rPr>
        <w:t xml:space="preserve">2.5 Ongoing Technical Support:</w:t>
      </w:r>
      <w:r>
        <w:t xml:space="preserve"> </w:t>
      </w:r>
      <w:r>
        <w:t xml:space="preserve">For a period of twelve (12) months following final commissioning, the Robotics Engineer will provide remote and on-site technical support, including quarterly preventive maintenance visits to the client's facilities in Spain Valencia.</w:t>
      </w:r>
    </w:p>
    <w:bookmarkEnd w:id="22"/>
    <w:bookmarkStart w:id="23" w:name="financial-breakdown-quotation-estimate"/>
    <w:p>
      <w:pPr>
        <w:pStyle w:val="Heading2"/>
      </w:pPr>
      <w:r>
        <w:t xml:space="preserve">3. Financial Breakdown – Quotation Estimate</w:t>
      </w:r>
    </w:p>
    <w:p>
      <w:pPr>
        <w:pStyle w:val="FirstParagraph"/>
      </w:pPr>
      <w:r>
        <w:t xml:space="preserve">The following table presents the detailed cost structure of this Quotation Estimate. All amounts are expressed in Euros (EUR) and include applicable Spanish Value Added Tax (VAT / IVA) at the standard rate of 21%.</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Robotics Engineer – Senior (Design &amp; Architecture)</w:t>
            </w:r>
          </w:p>
        </w:tc>
        <w:tc>
          <w:tcPr/>
          <w:p>
            <w:pPr>
              <w:pStyle w:val="Compact"/>
              <w:jc w:val="left"/>
            </w:pPr>
            <w:r>
              <w:t xml:space="preserve">120 hours</w:t>
            </w:r>
          </w:p>
        </w:tc>
        <w:tc>
          <w:tcPr/>
          <w:p>
            <w:pPr>
              <w:pStyle w:val="Compact"/>
              <w:jc w:val="left"/>
            </w:pPr>
            <w:r>
              <w:t xml:space="preserve">€95.00</w:t>
            </w:r>
          </w:p>
        </w:tc>
        <w:tc>
          <w:tcPr/>
          <w:p>
            <w:pPr>
              <w:pStyle w:val="Compact"/>
              <w:jc w:val="left"/>
            </w:pPr>
            <w:r>
              <w:t xml:space="preserve">€11,400.00</w:t>
            </w:r>
          </w:p>
        </w:tc>
      </w:tr>
      <w:tr>
        <w:tc>
          <w:tcPr/>
          <w:p>
            <w:pPr>
              <w:pStyle w:val="Compact"/>
              <w:jc w:val="left"/>
            </w:pPr>
            <w:r>
              <w:t xml:space="preserve">2</w:t>
            </w:r>
          </w:p>
        </w:tc>
        <w:tc>
          <w:tcPr/>
          <w:p>
            <w:pPr>
              <w:pStyle w:val="Compact"/>
              <w:jc w:val="left"/>
            </w:pPr>
            <w:r>
              <w:t xml:space="preserve">Robotics Engineer – Programming &amp; Integration</w:t>
            </w:r>
          </w:p>
        </w:tc>
        <w:tc>
          <w:tcPr/>
          <w:p>
            <w:pPr>
              <w:pStyle w:val="Compact"/>
              <w:jc w:val="left"/>
            </w:pPr>
            <w:r>
              <w:t xml:space="preserve">200 hours</w:t>
            </w:r>
          </w:p>
        </w:tc>
        <w:tc>
          <w:tcPr/>
          <w:p>
            <w:pPr>
              <w:pStyle w:val="Compact"/>
              <w:jc w:val="left"/>
            </w:pPr>
            <w:r>
              <w:t xml:space="preserve">€88.00</w:t>
            </w:r>
          </w:p>
        </w:tc>
        <w:tc>
          <w:tcPr/>
          <w:p>
            <w:pPr>
              <w:pStyle w:val="Compact"/>
              <w:jc w:val="left"/>
            </w:pPr>
            <w:r>
              <w:t xml:space="preserve">€17,600.00</w:t>
            </w:r>
          </w:p>
        </w:tc>
      </w:tr>
      <w:tr>
        <w:tc>
          <w:tcPr/>
          <w:p>
            <w:pPr>
              <w:pStyle w:val="Compact"/>
              <w:jc w:val="left"/>
            </w:pPr>
            <w:r>
              <w:t xml:space="preserve">3</w:t>
            </w:r>
          </w:p>
        </w:tc>
        <w:tc>
          <w:tcPr/>
          <w:p>
            <w:pPr>
              <w:pStyle w:val="Compact"/>
              <w:jc w:val="left"/>
            </w:pPr>
            <w:r>
              <w:t xml:space="preserve">Robotics Engineer – Commissioning &amp; Testing</w:t>
            </w:r>
          </w:p>
        </w:tc>
        <w:tc>
          <w:tcPr/>
          <w:p>
            <w:pPr>
              <w:pStyle w:val="Compact"/>
              <w:jc w:val="left"/>
            </w:pPr>
            <w:r>
              <w:t xml:space="preserve">80 hours</w:t>
            </w:r>
          </w:p>
        </w:tc>
        <w:tc>
          <w:tcPr/>
          <w:p>
            <w:pPr>
              <w:pStyle w:val="Compact"/>
              <w:jc w:val="left"/>
            </w:pPr>
            <w:r>
              <w:t xml:space="preserve">€92.00</w:t>
            </w:r>
          </w:p>
        </w:tc>
        <w:tc>
          <w:tcPr/>
          <w:p>
            <w:pPr>
              <w:pStyle w:val="Compact"/>
              <w:jc w:val="left"/>
            </w:pPr>
            <w:r>
              <w:t xml:space="preserve">€7,360.00</w:t>
            </w:r>
          </w:p>
        </w:tc>
      </w:tr>
      <w:tr>
        <w:tc>
          <w:tcPr/>
          <w:p>
            <w:pPr>
              <w:pStyle w:val="Compact"/>
              <w:jc w:val="left"/>
            </w:pPr>
            <w:r>
              <w:t xml:space="preserve">4</w:t>
            </w:r>
          </w:p>
        </w:tc>
        <w:tc>
          <w:tcPr/>
          <w:p>
            <w:pPr>
              <w:pStyle w:val="Compact"/>
              <w:jc w:val="left"/>
            </w:pPr>
            <w:r>
              <w:t xml:space="preserve">Robotics Engineer – Training &amp; Knowledge Transfer</w:t>
            </w:r>
          </w:p>
        </w:tc>
        <w:tc>
          <w:tcPr/>
          <w:p>
            <w:pPr>
              <w:pStyle w:val="Compact"/>
              <w:jc w:val="left"/>
            </w:pPr>
            <w:r>
              <w:t xml:space="preserve">40 hours</w:t>
            </w:r>
          </w:p>
        </w:tc>
        <w:tc>
          <w:tcPr/>
          <w:p>
            <w:pPr>
              <w:pStyle w:val="Compact"/>
              <w:jc w:val="left"/>
            </w:pPr>
            <w:r>
              <w:t xml:space="preserve">€75.00</w:t>
            </w:r>
          </w:p>
        </w:tc>
        <w:tc>
          <w:tcPr/>
          <w:p>
            <w:pPr>
              <w:pStyle w:val="Compact"/>
              <w:jc w:val="left"/>
            </w:pPr>
            <w:r>
              <w:t xml:space="preserve">€3,000.00</w:t>
            </w:r>
          </w:p>
        </w:tc>
      </w:tr>
      <w:tr>
        <w:tc>
          <w:tcPr/>
          <w:p>
            <w:pPr>
              <w:pStyle w:val="Compact"/>
              <w:jc w:val="left"/>
            </w:pPr>
            <w:r>
              <w:t xml:space="preserve">5</w:t>
            </w:r>
          </w:p>
        </w:tc>
        <w:tc>
          <w:tcPr/>
          <w:p>
            <w:pPr>
              <w:pStyle w:val="Compact"/>
              <w:jc w:val="left"/>
            </w:pPr>
            <w:r>
              <w:t xml:space="preserve">Robotics Engineer – Technical Support (12 months)</w:t>
            </w:r>
          </w:p>
        </w:tc>
        <w:tc>
          <w:tcPr/>
          <w:p>
            <w:pPr>
              <w:pStyle w:val="Compact"/>
              <w:jc w:val="left"/>
            </w:pPr>
            <w:r>
              <w:t xml:space="preserve">120 hours</w:t>
            </w:r>
          </w:p>
        </w:tc>
        <w:tc>
          <w:tcPr/>
          <w:p>
            <w:pPr>
              <w:pStyle w:val="Compact"/>
              <w:jc w:val="left"/>
            </w:pPr>
            <w:r>
              <w:t xml:space="preserve">€80.00</w:t>
            </w:r>
          </w:p>
        </w:tc>
        <w:tc>
          <w:tcPr/>
          <w:p>
            <w:pPr>
              <w:pStyle w:val="Compact"/>
              <w:jc w:val="left"/>
            </w:pPr>
            <w:r>
              <w:t xml:space="preserve">€9,600.00</w:t>
            </w:r>
          </w:p>
        </w:tc>
      </w:tr>
      <w:tr>
        <w:tc>
          <w:tcPr/>
          <w:p>
            <w:pPr>
              <w:pStyle w:val="Compact"/>
              <w:jc w:val="left"/>
            </w:pPr>
            <w:r>
              <w:t xml:space="preserve">6</w:t>
            </w:r>
          </w:p>
        </w:tc>
        <w:tc>
          <w:tcPr/>
          <w:p>
            <w:pPr>
              <w:pStyle w:val="Compact"/>
              <w:jc w:val="left"/>
            </w:pPr>
            <w:r>
              <w:t xml:space="preserve">Travel &amp; Accommodation (Spain Valencia region)</w:t>
            </w:r>
          </w:p>
        </w:tc>
        <w:tc>
          <w:tcPr/>
          <w:p>
            <w:pPr>
              <w:pStyle w:val="Compact"/>
              <w:jc w:val="left"/>
            </w:pPr>
            <w:r>
              <w:t xml:space="preserve">24 days</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7</w:t>
            </w:r>
          </w:p>
        </w:tc>
        <w:tc>
          <w:tcPr/>
          <w:p>
            <w:pPr>
              <w:pStyle w:val="Compact"/>
              <w:jc w:val="left"/>
            </w:pPr>
            <w:r>
              <w:t xml:space="preserve">Specialized Tools &amp; Diagnostic Equipment</w:t>
            </w:r>
          </w:p>
        </w:tc>
        <w:tc>
          <w:tcPr/>
          <w:p>
            <w:pPr>
              <w:pStyle w:val="Compact"/>
              <w:jc w:val="left"/>
            </w:pPr>
            <w:r>
              <w:t xml:space="preserve">1 lot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8</w:t>
            </w:r>
          </w:p>
        </w:tc>
        <w:tc>
          <w:tcPr/>
          <w:p>
            <w:pPr>
              <w:pStyle w:val="Compact"/>
              <w:jc w:val="left"/>
            </w:pPr>
            <w:r>
              <w:t xml:space="preserve">Documentation &amp; Compliance Reporting</w:t>
            </w:r>
          </w:p>
        </w:tc>
        <w:tc>
          <w:tcPr/>
          <w:p>
            <w:pPr>
              <w:pStyle w:val="Compact"/>
              <w:jc w:val="left"/>
            </w:pPr>
            <w:r>
              <w:t xml:space="preserve">1 lot</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left"/>
            </w:pPr>
            <w:r>
              <w:t xml:space="preserve">Subtotal (Excluding VAT)</w:t>
            </w:r>
          </w:p>
        </w:tc>
        <w:tc>
          <w:tcPr/>
          <w:p>
            <w:pPr>
              <w:pStyle w:val="Compact"/>
              <w:jc w:val="left"/>
            </w:pPr>
            <w:r>
              <w:t xml:space="preserve">€57,700.00</w:t>
            </w:r>
          </w:p>
        </w:tc>
      </w:tr>
      <w:tr>
        <w:tc>
          <w:tcPr>
            <w:gridSpan w:val="4"/>
          </w:tcPr>
          <w:p>
            <w:pPr>
              <w:pStyle w:val="Compact"/>
              <w:jc w:val="left"/>
            </w:pPr>
            <w:r>
              <w:t xml:space="preserve">VAT (IVA) – 21%</w:t>
            </w:r>
          </w:p>
        </w:tc>
        <w:tc>
          <w:tcPr/>
          <w:p>
            <w:pPr>
              <w:pStyle w:val="Compact"/>
              <w:jc w:val="left"/>
            </w:pPr>
            <w:r>
              <w:t xml:space="preserve">€12,117.00</w:t>
            </w:r>
          </w:p>
        </w:tc>
      </w:tr>
      <w:tr>
        <w:tc>
          <w:tcPr>
            <w:gridSpan w:val="4"/>
          </w:tcPr>
          <w:p>
            <w:pPr>
              <w:pStyle w:val="Compact"/>
              <w:jc w:val="left"/>
            </w:pPr>
            <w:r>
              <w:rPr>
                <w:bCs/>
                <w:b/>
              </w:rPr>
              <w:t xml:space="preserve">TOTAL AMOUNT DUE (Including VAT)</w:t>
            </w:r>
          </w:p>
        </w:tc>
        <w:tc>
          <w:tcPr/>
          <w:p>
            <w:pPr>
              <w:pStyle w:val="Compact"/>
              <w:jc w:val="left"/>
            </w:pPr>
            <w:r>
              <w:rPr>
                <w:bCs/>
                <w:b/>
              </w:rPr>
              <w:t xml:space="preserve">€69,817.00</w:t>
            </w:r>
          </w:p>
        </w:tc>
      </w:tr>
    </w:tbl>
    <w:bookmarkEnd w:id="23"/>
    <w:bookmarkStart w:id="24" w:name="payment-terms"/>
    <w:p>
      <w:pPr>
        <w:pStyle w:val="Heading2"/>
      </w:pPr>
      <w:r>
        <w:t xml:space="preserve">4. Payment Terms</w:t>
      </w:r>
    </w:p>
    <w:p>
      <w:pPr>
        <w:pStyle w:val="FirstParagraph"/>
      </w:pPr>
      <w:r>
        <w:t xml:space="preserve">Payment for the services described in this Quotation Estimate shall be made in the following instalments: thirty percent (30%) upon contract signature and project mobilization; forty percent (40%) upon completion of the programming and integration phase; and the remaining thirty percent (30%) upon final commissioning, acceptance testing, and delivery of all documentation. Invoices shall be payable within thirty (30) calendar days of the date of issue via bank transfer to the account of Iberia Robotics Solutions S.L. Late payments shall accrue interest at the rate established by the Spanish Law on Late Payment in Commercial Transactions (Ley 3/2004).</w:t>
      </w:r>
    </w:p>
    <w:bookmarkEnd w:id="24"/>
    <w:bookmarkStart w:id="25" w:name="validity-and-acceptance"/>
    <w:p>
      <w:pPr>
        <w:pStyle w:val="Heading2"/>
      </w:pPr>
      <w:r>
        <w:t xml:space="preserve">5. Validity and Acceptance</w:t>
      </w:r>
    </w:p>
    <w:p>
      <w:pPr>
        <w:pStyle w:val="FirstParagraph"/>
      </w:pPr>
      <w:r>
        <w:t xml:space="preserve">This Quotation Estimate is valid for a period of ninety (90) days from the date of issue, after which pricing may be subject to revision due to market fluctuations, currency variations, or changes in the cost of specialized equipment. Acceptance of this Quotation Estimate shall be confirmed in writing by the client's authorized representative. Upon acceptance, a formal Service Agreement will be executed, incorporating all terms, conditions, and specifications detailed in this document.</w:t>
      </w:r>
    </w:p>
    <w:bookmarkEnd w:id="25"/>
    <w:bookmarkStart w:id="26" w:name="terms-and-conditions"/>
    <w:p>
      <w:pPr>
        <w:pStyle w:val="Heading2"/>
      </w:pPr>
      <w:r>
        <w:t xml:space="preserve">6. Terms and Conditions</w:t>
      </w:r>
    </w:p>
    <w:p>
      <w:pPr>
        <w:numPr>
          <w:ilvl w:val="0"/>
          <w:numId w:val="1001"/>
        </w:numPr>
        <w:pStyle w:val="Compact"/>
      </w:pPr>
      <w:r>
        <w:t xml:space="preserve">The Robotics Engineer shall comply with all applicable Spanish labour regulations, occupational health and safety standards (Ley 31/1995 de Prevención de Riesgos Laborales), and EU directives relevant to robotic systems.</w:t>
      </w:r>
    </w:p>
    <w:p>
      <w:pPr>
        <w:numPr>
          <w:ilvl w:val="0"/>
          <w:numId w:val="1001"/>
        </w:numPr>
        <w:pStyle w:val="Compact"/>
      </w:pPr>
      <w:r>
        <w:t xml:space="preserve">All work performed in the Spain Valencia region shall adhere to local municipal regulations regarding industrial operations, noise control, and environmental compliance.</w:t>
      </w:r>
    </w:p>
    <w:p>
      <w:pPr>
        <w:numPr>
          <w:ilvl w:val="0"/>
          <w:numId w:val="1001"/>
        </w:numPr>
        <w:pStyle w:val="Compact"/>
      </w:pPr>
      <w:r>
        <w:t xml:space="preserve">The client shall provide the Robotics Engineer with safe access to all relevant facilities, existing technical documentation, and necessary utilities (power, compressed air, network connectivity) at the project site.</w:t>
      </w:r>
    </w:p>
    <w:p>
      <w:pPr>
        <w:numPr>
          <w:ilvl w:val="0"/>
          <w:numId w:val="1001"/>
        </w:numPr>
        <w:pStyle w:val="Compact"/>
      </w:pPr>
      <w:r>
        <w:t xml:space="preserve">Intellectual property developed specifically for the client under this engagement shall be transferred to the client upon full payment. General methodologies, proprietary software frameworks, and pre-existing tools remain the property of Iberia Robotics Solutions S.L.</w:t>
      </w:r>
    </w:p>
    <w:p>
      <w:pPr>
        <w:numPr>
          <w:ilvl w:val="0"/>
          <w:numId w:val="1001"/>
        </w:numPr>
        <w:pStyle w:val="Compact"/>
      </w:pPr>
      <w:r>
        <w:t xml:space="preserve">Either party may terminate this agreement with thirty (30) days written notice. In the event of early termination, the client shall be liable for all work completed up to the termination date plus a cancellation fee of fifteen percent (15%) of the remaining contract value.</w:t>
      </w:r>
    </w:p>
    <w:p>
      <w:pPr>
        <w:numPr>
          <w:ilvl w:val="0"/>
          <w:numId w:val="1001"/>
        </w:numPr>
        <w:pStyle w:val="Compact"/>
      </w:pPr>
      <w:r>
        <w:t xml:space="preserve">Disputes arising from this Quotation Estimate or the subsequent Service Agreement shall be resolved through the competent courts of Valencia, Spain, in accordance with Spanish civil and commercial law.</w:t>
      </w:r>
    </w:p>
    <w:p>
      <w:pPr>
        <w:numPr>
          <w:ilvl w:val="0"/>
          <w:numId w:val="1001"/>
        </w:numPr>
        <w:pStyle w:val="Compact"/>
      </w:pPr>
      <w:r>
        <w:t xml:space="preserve">This Quotation Estimate does not constitute a guarantee of specific production output or efficiency gains. Performance metrics will be established mutually during the design phase and documented in a separate Performance Specification Annex.</w:t>
      </w:r>
    </w:p>
    <w:bookmarkEnd w:id="26"/>
    <w:p>
      <w:pPr>
        <w:pStyle w:val="FirstParagraph"/>
      </w:pPr>
      <w:r>
        <w:rPr>
          <w:bCs/>
          <w:b/>
        </w:rPr>
        <w:t xml:space="preserve">For Iberia Robotics Solutions S.L.</w:t>
      </w:r>
    </w:p>
    <w:p>
      <w:pPr>
        <w:pStyle w:val="BodyText"/>
      </w:pPr>
      <w:r>
        <w:t xml:space="preserve">Name: Carlos Mendoza Ruiz</w:t>
      </w:r>
      <w:r>
        <w:br/>
      </w:r>
      <w:r>
        <w:t xml:space="preserve">Title: Director of Engineering</w:t>
      </w:r>
      <w:r>
        <w:br/>
      </w:r>
      <w:r>
        <w:t xml:space="preserve">Date: 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Iberia Robotics Solutions S.L. | Av. de la Innovación, 42, 46022 Valencia, Spain | CIF: B-98765432 | Registered in the Mercantile Registry of Valencia, Vol. 4521, Folio 88, Sheet V-52341</w:t>
      </w:r>
    </w:p>
    <w:p>
      <w:pPr>
        <w:pStyle w:val="BodyText"/>
      </w:pPr>
      <w:r>
        <w:t xml:space="preserve">This Quotation Estimate is a confidential commercial document intended solely for the named client. Unauthorized reproduction or distribution is prohibited.</w:t>
      </w:r>
    </w:p>
    <w:p>
      <w:pPr>
        <w:pStyle w:val="BodyText"/>
      </w:pPr>
      <w:r>
        <w:t xml:space="preserve">Document QE-RB-2025-VAL-0047 | Generated: 15/06/2025 | Version 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Spain Valencia</dc:title>
  <dc:creator/>
  <dc:language>en</dc:language>
  <cp:keywords/>
  <dcterms:created xsi:type="dcterms:W3CDTF">2026-10-10T02:09:33Z</dcterms:created>
  <dcterms:modified xsi:type="dcterms:W3CDTF">2026-10-10T02:09:33Z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